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E3" w:rsidRDefault="00922CE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922CE3" w:rsidRDefault="00DE640F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2319800" cy="29260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800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CE3" w:rsidRDefault="00922CE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922CE3" w:rsidRDefault="00DE640F" w:rsidP="005F50E3">
      <w:pPr>
        <w:spacing w:before="87" w:line="502" w:lineRule="exact"/>
        <w:ind w:left="142" w:right="212"/>
        <w:rPr>
          <w:rFonts w:ascii="Arial" w:eastAsia="Arial" w:hAnsi="Arial" w:cs="Arial"/>
          <w:sz w:val="48"/>
          <w:szCs w:val="48"/>
        </w:rPr>
      </w:pPr>
      <w:r>
        <w:rPr>
          <w:rFonts w:ascii="Arial"/>
          <w:color w:val="7F7F7F"/>
          <w:spacing w:val="-1"/>
          <w:sz w:val="48"/>
        </w:rPr>
        <w:t>Техническое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задание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по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приоритетному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направлению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многостранового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финансирования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для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проведения</w:t>
      </w:r>
      <w:r>
        <w:rPr>
          <w:rFonts w:ascii="Arial"/>
          <w:color w:val="7F7F7F"/>
          <w:spacing w:val="-1"/>
          <w:sz w:val="48"/>
        </w:rPr>
        <w:t xml:space="preserve"> </w:t>
      </w:r>
      <w:r>
        <w:rPr>
          <w:rFonts w:ascii="Arial"/>
          <w:color w:val="7F7F7F"/>
          <w:spacing w:val="-1"/>
          <w:sz w:val="48"/>
        </w:rPr>
        <w:t>консультаций</w:t>
      </w:r>
    </w:p>
    <w:p w:rsidR="00922CE3" w:rsidRDefault="00922CE3" w:rsidP="005F50E3">
      <w:pPr>
        <w:spacing w:before="3"/>
        <w:ind w:left="142"/>
        <w:rPr>
          <w:rFonts w:ascii="Arial" w:eastAsia="Arial" w:hAnsi="Arial" w:cs="Arial"/>
          <w:sz w:val="43"/>
          <w:szCs w:val="43"/>
        </w:rPr>
      </w:pPr>
    </w:p>
    <w:p w:rsidR="00922CE3" w:rsidRPr="00E65067" w:rsidRDefault="00DE640F" w:rsidP="005F50E3">
      <w:pPr>
        <w:spacing w:line="400" w:lineRule="exact"/>
        <w:ind w:left="142" w:right="212"/>
        <w:rPr>
          <w:rFonts w:ascii="Arial" w:eastAsia="Arial" w:hAnsi="Arial" w:cs="Arial"/>
          <w:sz w:val="36"/>
          <w:szCs w:val="36"/>
        </w:rPr>
      </w:pPr>
      <w:r w:rsidRPr="00E65067">
        <w:rPr>
          <w:rFonts w:ascii="Arial" w:hAnsi="Arial" w:cs="Arial"/>
          <w:spacing w:val="-1"/>
          <w:sz w:val="36"/>
          <w:szCs w:val="36"/>
        </w:rPr>
        <w:t xml:space="preserve">ВИЧ: </w:t>
      </w:r>
      <w:r w:rsidR="00500530">
        <w:rPr>
          <w:rFonts w:ascii="Arial" w:hAnsi="Arial" w:cs="Arial"/>
          <w:sz w:val="36"/>
          <w:szCs w:val="36"/>
        </w:rPr>
        <w:t>Устойчивость услуг для ключевых групп населения в Восточной Европе и Центральной Азии</w:t>
      </w:r>
    </w:p>
    <w:p w:rsidR="00922CE3" w:rsidRDefault="00922CE3" w:rsidP="005F50E3">
      <w:pPr>
        <w:spacing w:before="11"/>
        <w:ind w:left="142"/>
        <w:rPr>
          <w:rFonts w:ascii="Arial" w:eastAsia="Arial" w:hAnsi="Arial" w:cs="Arial"/>
          <w:sz w:val="34"/>
          <w:szCs w:val="34"/>
        </w:rPr>
      </w:pPr>
    </w:p>
    <w:p w:rsidR="00922CE3" w:rsidRPr="005F50E3" w:rsidRDefault="00DE640F" w:rsidP="005F50E3">
      <w:pPr>
        <w:pStyle w:val="a3"/>
        <w:ind w:left="142" w:firstLine="0"/>
        <w:rPr>
          <w:rFonts w:eastAsia="Arial" w:cs="Arial"/>
        </w:rPr>
      </w:pPr>
      <w:r w:rsidRPr="005F50E3">
        <w:rPr>
          <w:spacing w:val="-1"/>
        </w:rPr>
        <w:t>25 октября 2017 г.</w:t>
      </w:r>
    </w:p>
    <w:p w:rsidR="00922CE3" w:rsidRPr="005F50E3" w:rsidRDefault="00922CE3" w:rsidP="005F50E3">
      <w:pPr>
        <w:spacing w:before="1"/>
        <w:ind w:left="142"/>
        <w:rPr>
          <w:rFonts w:ascii="Georgia" w:eastAsia="Arial" w:hAnsi="Georgia" w:cs="Arial"/>
          <w:sz w:val="23"/>
          <w:szCs w:val="23"/>
        </w:rPr>
      </w:pPr>
    </w:p>
    <w:p w:rsidR="00922CE3" w:rsidRPr="005F50E3" w:rsidRDefault="00DE640F" w:rsidP="005F50E3">
      <w:pPr>
        <w:pStyle w:val="a3"/>
        <w:spacing w:line="249" w:lineRule="exact"/>
        <w:ind w:left="142" w:firstLine="0"/>
        <w:rPr>
          <w:sz w:val="14"/>
          <w:szCs w:val="14"/>
        </w:rPr>
      </w:pPr>
      <w:r w:rsidRPr="005F50E3">
        <w:rPr>
          <w:b/>
          <w:spacing w:val="-1"/>
        </w:rPr>
        <w:t>Приоритет</w:t>
      </w:r>
      <w:r w:rsidR="00500530" w:rsidRPr="005F50E3">
        <w:rPr>
          <w:b/>
          <w:spacing w:val="-1"/>
        </w:rPr>
        <w:t>ное направление</w:t>
      </w:r>
      <w:r w:rsidRPr="005F50E3">
        <w:rPr>
          <w:b/>
          <w:spacing w:val="-1"/>
        </w:rPr>
        <w:t xml:space="preserve">: </w:t>
      </w:r>
      <w:r w:rsidR="00500530" w:rsidRPr="005F50E3">
        <w:t>Устойчивость услуг для ключевых групп населения в Восточной Европе и Центральной Азии</w:t>
      </w:r>
      <w:r w:rsidR="009E0BD5" w:rsidRPr="005F50E3">
        <w:rPr>
          <w:rStyle w:val="af0"/>
        </w:rPr>
        <w:footnoteReference w:id="1"/>
      </w:r>
    </w:p>
    <w:p w:rsidR="00922CE3" w:rsidRPr="005F50E3" w:rsidRDefault="00DE640F" w:rsidP="005F50E3">
      <w:pPr>
        <w:spacing w:line="249" w:lineRule="exact"/>
        <w:ind w:left="142"/>
        <w:rPr>
          <w:rFonts w:ascii="Georgia" w:eastAsia="Georgia" w:hAnsi="Georgia" w:cs="Georgia"/>
        </w:rPr>
      </w:pPr>
      <w:r w:rsidRPr="005F50E3">
        <w:rPr>
          <w:rFonts w:ascii="Georgia" w:hAnsi="Georgia"/>
          <w:b/>
          <w:spacing w:val="-1"/>
        </w:rPr>
        <w:t xml:space="preserve">Максимальный размер финансирования: </w:t>
      </w:r>
      <w:r w:rsidRPr="005F50E3">
        <w:rPr>
          <w:rFonts w:ascii="Georgia" w:hAnsi="Georgia"/>
        </w:rPr>
        <w:t>13 млн.</w:t>
      </w:r>
      <w:r w:rsidR="00500530" w:rsidRPr="005F50E3">
        <w:rPr>
          <w:rFonts w:ascii="Georgia" w:hAnsi="Georgia"/>
        </w:rPr>
        <w:t xml:space="preserve"> дол. США</w:t>
      </w:r>
    </w:p>
    <w:p w:rsidR="00922CE3" w:rsidRPr="005F50E3" w:rsidRDefault="00DE640F" w:rsidP="005F50E3">
      <w:pPr>
        <w:pStyle w:val="1"/>
        <w:spacing w:before="38"/>
        <w:ind w:left="142"/>
        <w:rPr>
          <w:rFonts w:cs="Georgia"/>
          <w:b w:val="0"/>
          <w:bCs w:val="0"/>
          <w:u w:val="none"/>
        </w:rPr>
      </w:pPr>
      <w:r w:rsidRPr="005F50E3">
        <w:rPr>
          <w:spacing w:val="-1"/>
          <w:u w:val="none"/>
        </w:rPr>
        <w:t xml:space="preserve">Максимальное количество грантов: </w:t>
      </w:r>
      <w:r w:rsidRPr="005F50E3">
        <w:rPr>
          <w:b w:val="0"/>
          <w:u w:val="none"/>
        </w:rPr>
        <w:t>1-2</w:t>
      </w:r>
    </w:p>
    <w:p w:rsidR="00922CE3" w:rsidRPr="005F50E3" w:rsidRDefault="00DE640F" w:rsidP="005F50E3">
      <w:pPr>
        <w:spacing w:before="38"/>
        <w:ind w:left="142"/>
        <w:rPr>
          <w:rFonts w:ascii="Georgia" w:eastAsia="Georgia" w:hAnsi="Georgia" w:cs="Georgia"/>
        </w:rPr>
      </w:pPr>
      <w:r w:rsidRPr="005F50E3">
        <w:rPr>
          <w:rFonts w:ascii="Georgia" w:hAnsi="Georgia"/>
          <w:b/>
          <w:spacing w:val="-1"/>
        </w:rPr>
        <w:t xml:space="preserve">Срок предоставления грантов: </w:t>
      </w:r>
      <w:r w:rsidRPr="005F50E3">
        <w:rPr>
          <w:rFonts w:ascii="Georgia" w:hAnsi="Georgia"/>
        </w:rPr>
        <w:t>3 года</w:t>
      </w:r>
    </w:p>
    <w:p w:rsidR="00922CE3" w:rsidRPr="005F50E3" w:rsidRDefault="00DE640F" w:rsidP="005F50E3">
      <w:pPr>
        <w:pStyle w:val="a3"/>
        <w:spacing w:before="38"/>
        <w:ind w:left="142" w:right="212" w:firstLine="0"/>
      </w:pPr>
      <w:r w:rsidRPr="005F50E3">
        <w:rPr>
          <w:b/>
          <w:spacing w:val="-1"/>
        </w:rPr>
        <w:t>Многострановой подход</w:t>
      </w:r>
      <w:r w:rsidRPr="005F50E3">
        <w:t>: Согласно решению Правления Глобального фонда (GF/B36/04), принятому в ноябре 2016 года</w:t>
      </w:r>
      <w:r w:rsidR="00500530" w:rsidRPr="005F50E3">
        <w:t>,</w:t>
      </w:r>
      <w:r w:rsidRPr="005F50E3">
        <w:t xml:space="preserve"> о выделении каталитического финансирования на период 2017-2019 годов, выделена сумма в размере 13 000 000 </w:t>
      </w:r>
      <w:r w:rsidR="00500530" w:rsidRPr="005F50E3">
        <w:t xml:space="preserve">дол. США </w:t>
      </w:r>
      <w:r w:rsidRPr="005F50E3">
        <w:t xml:space="preserve">для обеспечения устойчивости услуг для ключевых групп </w:t>
      </w:r>
      <w:r w:rsidR="00500530" w:rsidRPr="005F50E3">
        <w:t xml:space="preserve">населения </w:t>
      </w:r>
      <w:r w:rsidRPr="005F50E3">
        <w:t xml:space="preserve">в регионе Восточной Европы и Центральной Азии. Суммы и приоритетные направления каталитических инвестиций определялись </w:t>
      </w:r>
      <w:r w:rsidR="00500530" w:rsidRPr="005F50E3">
        <w:t>главным образом</w:t>
      </w:r>
      <w:r w:rsidRPr="005F50E3">
        <w:t xml:space="preserve"> техническими партнерами </w:t>
      </w:r>
      <w:r w:rsidR="00500530" w:rsidRPr="005F50E3">
        <w:t>по согласованию</w:t>
      </w:r>
      <w:r w:rsidRPr="005F50E3">
        <w:t xml:space="preserve"> с Секретариатом Глобального фонда, исходя из важнейших потребностей, которые помогут обеспеч</w:t>
      </w:r>
      <w:bookmarkStart w:id="0" w:name="_GoBack"/>
      <w:bookmarkEnd w:id="0"/>
      <w:r w:rsidRPr="005F50E3">
        <w:t>ить выполнение глобальны</w:t>
      </w:r>
      <w:r w:rsidR="00500530" w:rsidRPr="005F50E3">
        <w:t>х</w:t>
      </w:r>
      <w:r w:rsidRPr="005F50E3">
        <w:t xml:space="preserve"> планов по борьбе с ВИЧ, ТБ и малярией, а также Стратегии Глобального фонда на 2017-2022 годы. Согласно рекомендациям Правления Глобального фонда и технических партнеров, распределение </w:t>
      </w:r>
      <w:r w:rsidR="00500530" w:rsidRPr="005F50E3">
        <w:t>указанных</w:t>
      </w:r>
      <w:r w:rsidRPr="005F50E3">
        <w:t xml:space="preserve"> средств будет осуществляться с использованием открытых и конкурентных процедур </w:t>
      </w:r>
      <w:r w:rsidR="00500530" w:rsidRPr="005F50E3">
        <w:t>публикации объявления о приеме</w:t>
      </w:r>
      <w:r w:rsidRPr="005F50E3">
        <w:t xml:space="preserve"> предложений.</w:t>
      </w:r>
    </w:p>
    <w:p w:rsidR="00922CE3" w:rsidRPr="005F50E3" w:rsidRDefault="00922CE3" w:rsidP="005F50E3">
      <w:pPr>
        <w:spacing w:before="10"/>
        <w:ind w:left="142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 w:rsidP="005F50E3">
      <w:pPr>
        <w:pStyle w:val="a3"/>
        <w:ind w:left="142" w:right="1115" w:firstLine="0"/>
      </w:pPr>
      <w:r w:rsidRPr="005F50E3">
        <w:t>Все комментарии к проекту Технического задания просьба направлять Кристин Каб</w:t>
      </w:r>
      <w:r w:rsidR="00E65067" w:rsidRPr="005F50E3">
        <w:t>еар</w:t>
      </w:r>
      <w:r w:rsidRPr="005F50E3">
        <w:t>,</w:t>
      </w:r>
      <w:r w:rsidRPr="005F50E3">
        <w:rPr>
          <w:spacing w:val="30"/>
        </w:rPr>
        <w:t xml:space="preserve"> </w:t>
      </w:r>
      <w:hyperlink r:id="rId9">
        <w:r w:rsidRPr="005F50E3">
          <w:rPr>
            <w:spacing w:val="-1"/>
          </w:rPr>
          <w:t xml:space="preserve">Christine.Kabare@theglobalfund.org </w:t>
        </w:r>
      </w:hyperlink>
      <w:r w:rsidRPr="005F50E3">
        <w:t xml:space="preserve">до </w:t>
      </w:r>
      <w:r w:rsidR="009E0BD5" w:rsidRPr="005F50E3">
        <w:t xml:space="preserve">полуночи </w:t>
      </w:r>
      <w:r w:rsidRPr="005F50E3">
        <w:t xml:space="preserve">15 ноября 2017 года по центральноевропейскому </w:t>
      </w:r>
      <w:r w:rsidR="009E0BD5" w:rsidRPr="005F50E3">
        <w:t xml:space="preserve">летнему </w:t>
      </w:r>
      <w:r w:rsidRPr="005F50E3">
        <w:t>времени</w:t>
      </w:r>
      <w:r w:rsidR="009E0BD5" w:rsidRPr="005F50E3">
        <w:t xml:space="preserve"> (CEST)</w:t>
      </w:r>
      <w:r w:rsidRPr="005F50E3">
        <w:t>.</w:t>
      </w:r>
    </w:p>
    <w:p w:rsidR="00922CE3" w:rsidRPr="005F50E3" w:rsidRDefault="00922CE3" w:rsidP="005F50E3">
      <w:pPr>
        <w:spacing w:before="11"/>
        <w:ind w:left="142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 w:rsidP="005F50E3">
      <w:pPr>
        <w:pStyle w:val="a3"/>
        <w:ind w:left="142" w:firstLine="0"/>
      </w:pPr>
      <w:r w:rsidRPr="005F50E3">
        <w:rPr>
          <w:spacing w:val="-1"/>
          <w:u w:val="single" w:color="000000"/>
        </w:rPr>
        <w:t>Вводная информация</w:t>
      </w:r>
    </w:p>
    <w:p w:rsidR="00922CE3" w:rsidRPr="005F50E3" w:rsidRDefault="00922CE3" w:rsidP="005F50E3">
      <w:pPr>
        <w:spacing w:before="5"/>
        <w:ind w:left="142"/>
        <w:rPr>
          <w:rFonts w:ascii="Georgia" w:eastAsia="Georgia" w:hAnsi="Georgia" w:cs="Georgia"/>
          <w:sz w:val="15"/>
          <w:szCs w:val="15"/>
        </w:rPr>
      </w:pPr>
    </w:p>
    <w:p w:rsidR="00922CE3" w:rsidRPr="005F50E3" w:rsidRDefault="00DE640F" w:rsidP="005F50E3">
      <w:pPr>
        <w:pStyle w:val="a3"/>
        <w:spacing w:before="76"/>
        <w:ind w:left="142" w:right="212" w:firstLine="0"/>
      </w:pPr>
      <w:r w:rsidRPr="005F50E3">
        <w:t>Ежегодный показатель новых случаев ВИЧ-инфекции в странах Восточной Европы и Центральной Азии продолжает расти (рост на 60% с 2010 по 2016 год), что говорит о недостаточном качестве</w:t>
      </w:r>
      <w:r w:rsidR="009E0BD5" w:rsidRPr="005F50E3">
        <w:t xml:space="preserve"> программ профилактики ВИЧ-инфекции</w:t>
      </w:r>
      <w:r w:rsidRPr="005F50E3">
        <w:t xml:space="preserve"> и охвате</w:t>
      </w:r>
      <w:r w:rsidR="009E0BD5" w:rsidRPr="005F50E3">
        <w:t xml:space="preserve"> такими программами</w:t>
      </w:r>
      <w:r w:rsidRPr="005F50E3">
        <w:t xml:space="preserve">. Кроме того, остаются существенные пробелы в континууме услуг лечения в регионе, </w:t>
      </w:r>
      <w:r w:rsidR="009E0BD5" w:rsidRPr="005F50E3">
        <w:t>и по этой причине</w:t>
      </w:r>
      <w:r w:rsidRPr="005F50E3">
        <w:t xml:space="preserve"> регион недостаточными темпами приближается к достижению целей 90-90-90 до 2020 года. Охват услугами лечения </w:t>
      </w:r>
      <w:r w:rsidR="009E0BD5" w:rsidRPr="005F50E3">
        <w:t xml:space="preserve">остается настораживающе низким </w:t>
      </w:r>
      <w:r w:rsidRPr="005F50E3">
        <w:lastRenderedPageBreak/>
        <w:t>(28%), при этом меньше четверти людей, живущих с ВИЧ, имеют подавленную вирусную нагрузку</w:t>
      </w:r>
      <w:r w:rsidRPr="005F50E3">
        <w:rPr>
          <w:spacing w:val="40"/>
        </w:rPr>
        <w:t xml:space="preserve"> </w:t>
      </w:r>
      <w:r w:rsidRPr="005F50E3">
        <w:t>(</w:t>
      </w:r>
      <w:r w:rsidR="009E0BD5" w:rsidRPr="005F50E3">
        <w:t xml:space="preserve">по состоянию </w:t>
      </w:r>
      <w:r w:rsidRPr="005F50E3">
        <w:t>на конец 2016 года). Сочетание увеличения целевого национального финансирования с акцентом на предоставлении услуг ключевым группам и продолжения выделения внешнего финансирования Глобальным фондом и другими донорами имеет ключевое значение для ускорения прогресса в достижении целей ускоренного ответа на СПИД и его ликвидации.</w:t>
      </w:r>
    </w:p>
    <w:p w:rsidR="00922CE3" w:rsidRPr="005F50E3" w:rsidRDefault="00922CE3" w:rsidP="005F50E3">
      <w:pPr>
        <w:spacing w:before="11"/>
        <w:ind w:left="142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 w:rsidP="005F50E3">
      <w:pPr>
        <w:pStyle w:val="a3"/>
        <w:ind w:left="142" w:firstLine="0"/>
      </w:pPr>
      <w:r w:rsidRPr="005F50E3">
        <w:rPr>
          <w:spacing w:val="-1"/>
          <w:u w:val="single" w:color="000000"/>
        </w:rPr>
        <w:t>Основополагающие принципы:</w:t>
      </w:r>
    </w:p>
    <w:p w:rsidR="00922CE3" w:rsidRPr="005F50E3" w:rsidRDefault="00922CE3" w:rsidP="005F50E3">
      <w:pPr>
        <w:spacing w:before="5"/>
        <w:ind w:left="142"/>
        <w:rPr>
          <w:rFonts w:ascii="Georgia" w:eastAsia="Georgia" w:hAnsi="Georgia" w:cs="Georgia"/>
          <w:sz w:val="15"/>
          <w:szCs w:val="15"/>
        </w:rPr>
      </w:pPr>
    </w:p>
    <w:p w:rsidR="00922CE3" w:rsidRPr="005F50E3" w:rsidRDefault="00DE640F" w:rsidP="005F50E3">
      <w:pPr>
        <w:pStyle w:val="a3"/>
        <w:spacing w:before="76"/>
        <w:ind w:left="142" w:right="212" w:firstLine="0"/>
      </w:pPr>
      <w:r w:rsidRPr="005F50E3">
        <w:t>Процесс разработки, отбора и реализации нового(-ы</w:t>
      </w:r>
      <w:r w:rsidR="009E0BD5" w:rsidRPr="005F50E3">
        <w:t>х</w:t>
      </w:r>
      <w:r w:rsidRPr="005F50E3">
        <w:t>) многостранового(-ых) гранта(-ов) может основываться на следующих основополагающих принципах:</w:t>
      </w:r>
    </w:p>
    <w:p w:rsidR="00922CE3" w:rsidRPr="005F50E3" w:rsidRDefault="00DE640F" w:rsidP="005F50E3">
      <w:pPr>
        <w:pStyle w:val="a3"/>
        <w:numPr>
          <w:ilvl w:val="0"/>
          <w:numId w:val="1"/>
        </w:numPr>
        <w:ind w:left="851" w:right="1115" w:hanging="425"/>
      </w:pPr>
      <w:r w:rsidRPr="005F50E3">
        <w:t>грант должен содействовать развитию и усилению существующих механизмов сотрудничества и партнерства между гражданским обществом и правительством, в том числе посредством национальных координационных механизмов;</w:t>
      </w:r>
    </w:p>
    <w:p w:rsidR="00922CE3" w:rsidRPr="005F50E3" w:rsidRDefault="00DE640F">
      <w:pPr>
        <w:pStyle w:val="a3"/>
        <w:numPr>
          <w:ilvl w:val="0"/>
          <w:numId w:val="3"/>
        </w:numPr>
        <w:tabs>
          <w:tab w:val="left" w:pos="834"/>
        </w:tabs>
        <w:spacing w:before="52" w:line="242" w:lineRule="auto"/>
        <w:ind w:right="177"/>
      </w:pPr>
      <w:r w:rsidRPr="005F50E3">
        <w:t xml:space="preserve">грант должен представлять собой модель прозрачности и </w:t>
      </w:r>
      <w:r w:rsidR="00850F85">
        <w:t>всеобщего участия</w:t>
      </w:r>
      <w:r w:rsidRPr="005F50E3">
        <w:t>, чтобы дать возможность правительству и другим партне</w:t>
      </w:r>
      <w:r w:rsidR="00850F85">
        <w:t>ра</w:t>
      </w:r>
      <w:r w:rsidRPr="005F50E3">
        <w:t>м поддерживать и развивать услуги в сфере ВИЧ;</w:t>
      </w:r>
    </w:p>
    <w:p w:rsidR="00922CE3" w:rsidRPr="005F50E3" w:rsidRDefault="00DE640F">
      <w:pPr>
        <w:pStyle w:val="a3"/>
        <w:numPr>
          <w:ilvl w:val="0"/>
          <w:numId w:val="3"/>
        </w:numPr>
        <w:tabs>
          <w:tab w:val="left" w:pos="834"/>
        </w:tabs>
        <w:spacing w:line="239" w:lineRule="auto"/>
        <w:ind w:right="659"/>
      </w:pPr>
      <w:r w:rsidRPr="005F50E3">
        <w:t xml:space="preserve">грант должен усиливать и развивать имеющиеся региональные и трансграничные инициативы между организациями гражданского общества и правительствами стран </w:t>
      </w:r>
      <w:r w:rsidR="00850F85">
        <w:t xml:space="preserve">региона </w:t>
      </w:r>
      <w:r w:rsidRPr="005F50E3">
        <w:t xml:space="preserve">ВЕЦА; </w:t>
      </w:r>
    </w:p>
    <w:p w:rsidR="00922CE3" w:rsidRPr="005F50E3" w:rsidRDefault="00DE640F">
      <w:pPr>
        <w:pStyle w:val="a3"/>
        <w:numPr>
          <w:ilvl w:val="0"/>
          <w:numId w:val="3"/>
        </w:numPr>
        <w:tabs>
          <w:tab w:val="left" w:pos="834"/>
        </w:tabs>
        <w:ind w:right="659"/>
      </w:pPr>
      <w:r w:rsidRPr="005F50E3">
        <w:t>грант должен содействовать использованию возможностей установления контактов и обмена результатами в режиме реального времени,</w:t>
      </w:r>
      <w:r w:rsidRPr="005F50E3">
        <w:rPr>
          <w:spacing w:val="53"/>
        </w:rPr>
        <w:t xml:space="preserve"> </w:t>
      </w:r>
      <w:r w:rsidRPr="005F50E3">
        <w:t>в том числе посредством инновационного использования социальных сетей.</w:t>
      </w:r>
    </w:p>
    <w:p w:rsidR="00922CE3" w:rsidRPr="005F50E3" w:rsidRDefault="00922CE3">
      <w:pPr>
        <w:spacing w:before="2"/>
        <w:rPr>
          <w:rFonts w:ascii="Georgia" w:eastAsia="Georgia" w:hAnsi="Georgia" w:cs="Georgia"/>
        </w:rPr>
      </w:pPr>
    </w:p>
    <w:p w:rsidR="00922CE3" w:rsidRPr="005F50E3" w:rsidRDefault="00DE640F">
      <w:pPr>
        <w:ind w:left="112" w:right="194"/>
        <w:rPr>
          <w:rFonts w:ascii="Georgia" w:eastAsia="Georgia" w:hAnsi="Georgia" w:cs="Georgia"/>
        </w:rPr>
      </w:pPr>
      <w:r w:rsidRPr="005F50E3">
        <w:rPr>
          <w:rFonts w:ascii="Georgia" w:hAnsi="Georgia"/>
          <w:spacing w:val="-1"/>
          <w:u w:val="single" w:color="000000"/>
        </w:rPr>
        <w:t xml:space="preserve">Программные поднаправления, </w:t>
      </w:r>
      <w:r w:rsidRPr="005F50E3">
        <w:rPr>
          <w:rFonts w:ascii="Georgia" w:hAnsi="Georgia"/>
          <w:spacing w:val="-1"/>
        </w:rPr>
        <w:t>которые должны охватываться многострановым(-и) грантом(-ами) с целью усиления прогресса для достижения ускоренного ответа до 2020 года и обеспечения устойчивости услуг в сфере ВИЧ для ключевых групп (</w:t>
      </w:r>
      <w:r w:rsidRPr="005F50E3">
        <w:rPr>
          <w:rFonts w:ascii="Georgia" w:hAnsi="Georgia"/>
          <w:i/>
        </w:rPr>
        <w:t>итоговый многострановой грант может быть ограничен одним или несколькими такими поднаправлениями</w:t>
      </w:r>
      <w:r w:rsidRPr="005F50E3">
        <w:rPr>
          <w:rFonts w:ascii="Georgia" w:hAnsi="Georgia"/>
          <w:spacing w:val="-1"/>
        </w:rPr>
        <w:t>):</w:t>
      </w:r>
    </w:p>
    <w:p w:rsidR="00922CE3" w:rsidRPr="005F50E3" w:rsidRDefault="00922CE3">
      <w:pPr>
        <w:spacing w:before="3"/>
        <w:rPr>
          <w:rFonts w:ascii="Georgia" w:eastAsia="Georgia" w:hAnsi="Georgia" w:cs="Georgia"/>
          <w:sz w:val="24"/>
          <w:szCs w:val="24"/>
        </w:rPr>
      </w:pPr>
    </w:p>
    <w:p w:rsidR="00922CE3" w:rsidRPr="005F50E3" w:rsidRDefault="00DE640F">
      <w:pPr>
        <w:pStyle w:val="1"/>
        <w:rPr>
          <w:b w:val="0"/>
          <w:bCs w:val="0"/>
          <w:u w:val="none"/>
        </w:rPr>
      </w:pPr>
      <w:r w:rsidRPr="005F50E3">
        <w:rPr>
          <w:b w:val="0"/>
          <w:i/>
          <w:spacing w:val="-1"/>
          <w:u w:color="000000"/>
        </w:rPr>
        <w:t>Поднаправление I</w:t>
      </w:r>
      <w:r w:rsidRPr="005F50E3">
        <w:rPr>
          <w:b w:val="0"/>
          <w:i/>
          <w:u w:val="none"/>
        </w:rPr>
        <w:t xml:space="preserve">: </w:t>
      </w:r>
      <w:r w:rsidRPr="005F50E3">
        <w:rPr>
          <w:spacing w:val="-1"/>
          <w:u w:val="none"/>
        </w:rPr>
        <w:t>Устойчивое финансирование услуг в связи с ВИЧ для ключевых групп</w:t>
      </w:r>
    </w:p>
    <w:p w:rsidR="00922CE3" w:rsidRPr="005F50E3" w:rsidRDefault="00922CE3">
      <w:pPr>
        <w:spacing w:before="3"/>
        <w:rPr>
          <w:rFonts w:ascii="Georgia" w:eastAsia="Georgia" w:hAnsi="Georgia" w:cs="Georgia"/>
          <w:b/>
          <w:bCs/>
          <w:sz w:val="15"/>
          <w:szCs w:val="15"/>
        </w:rPr>
      </w:pPr>
    </w:p>
    <w:p w:rsidR="00922CE3" w:rsidRPr="005F50E3" w:rsidRDefault="00DE640F">
      <w:pPr>
        <w:pStyle w:val="a3"/>
        <w:spacing w:before="76"/>
        <w:ind w:left="112" w:right="177" w:firstLine="0"/>
      </w:pPr>
      <w:r w:rsidRPr="005F50E3">
        <w:rPr>
          <w:i/>
          <w:spacing w:val="-1"/>
        </w:rPr>
        <w:t xml:space="preserve">Обоснование: </w:t>
      </w:r>
      <w:r w:rsidRPr="005F50E3">
        <w:t>В нескольких странах региона ВЕЦА, таких к</w:t>
      </w:r>
      <w:r w:rsidR="00850F85">
        <w:t>ак Беларусь, Казахстан, Молдова и</w:t>
      </w:r>
      <w:r w:rsidRPr="005F50E3">
        <w:t xml:space="preserve"> Украина, уже сформировано национальное и местное законодательство и механизмы, которые позволяют организациям, предоставляющим услуги в связи с ВИЧ для ключевых групп (как неприбыльным, так и прибыльным негосударственным организациям) подавать заявки на получение государственного финансирования. Вместе с тем, имеющийся опыт в </w:t>
      </w:r>
      <w:r w:rsidR="00850F85">
        <w:t>данной</w:t>
      </w:r>
      <w:r w:rsidRPr="005F50E3">
        <w:t xml:space="preserve"> сфере очень ограничен, а размеры и </w:t>
      </w:r>
      <w:r w:rsidR="00850F85">
        <w:t>доли</w:t>
      </w:r>
      <w:r w:rsidRPr="005F50E3">
        <w:t xml:space="preserve"> государственного финансирования услуг в сфере ВИЧ для ключевых групп, включая людей, живущих с ВИЧ, остаются крайне низкими. Применение таких механизмов соответствующими государственными учреждениями является непоследовательным и сильно отличается даже в пределах одной страны. Часто механизмы применения такого законодательства отсутствуют или недостаточно развиты.</w:t>
      </w:r>
    </w:p>
    <w:p w:rsidR="00922CE3" w:rsidRPr="005F50E3" w:rsidRDefault="00922CE3">
      <w:pPr>
        <w:spacing w:before="2"/>
        <w:rPr>
          <w:rFonts w:ascii="Georgia" w:eastAsia="Georgia" w:hAnsi="Georgia" w:cs="Georgia"/>
        </w:rPr>
      </w:pPr>
    </w:p>
    <w:p w:rsidR="00922CE3" w:rsidRPr="005F50E3" w:rsidRDefault="00DE640F">
      <w:pPr>
        <w:pStyle w:val="a3"/>
        <w:ind w:left="112" w:right="177" w:firstLine="0"/>
      </w:pPr>
      <w:r w:rsidRPr="005F50E3">
        <w:t>Новый многострановой грант мог бы обеспечить стимулы и техническую поддержку неправительственным организациям, предоставляющим услуги, для того, чтобы в сотрудничестве с органами центрального и местного управления разработать новые или усовершенствовать существующие механизмы получения доступа к государственным грантам (и/или другим формам государственного финансирования), договориться об улучшении условий работы</w:t>
      </w:r>
      <w:r w:rsidR="00850F85">
        <w:t xml:space="preserve"> и</w:t>
      </w:r>
      <w:r w:rsidRPr="005F50E3">
        <w:t xml:space="preserve"> сформировать более устойчивые модели государственного финансирования. Такой многострановой грант должен дать возможность правительствам стран ВЕЦА стимулировать "спрос" на такое государственное финансирование, что приведет</w:t>
      </w:r>
      <w:r w:rsidR="00850F85">
        <w:t xml:space="preserve"> к выделению более </w:t>
      </w:r>
      <w:r w:rsidR="00850F85" w:rsidRPr="00850F85">
        <w:t>существенной</w:t>
      </w:r>
      <w:r w:rsidRPr="00850F85">
        <w:t xml:space="preserve"> и более предсказуемой поддержки со стороны соответствую</w:t>
      </w:r>
      <w:r w:rsidRPr="005F50E3">
        <w:t xml:space="preserve">щих государственных органов. Данное направление работы может опираться на те результаты, которые уже были достигнуты в ходе "бюджетной адвокации" в контексте </w:t>
      </w:r>
      <w:r w:rsidRPr="005F50E3">
        <w:lastRenderedPageBreak/>
        <w:t>профилактики ВИЧ среди ключевых групп.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pStyle w:val="a3"/>
        <w:ind w:left="112" w:right="285" w:firstLine="0"/>
      </w:pPr>
      <w:r w:rsidRPr="005F50E3">
        <w:t>В большинстве стран, являющихся получателями отдельных страновых грантов на борьбу с ВИЧ</w:t>
      </w:r>
      <w:r w:rsidR="00A50C8B">
        <w:t>,</w:t>
      </w:r>
      <w:r w:rsidRPr="005F50E3">
        <w:t xml:space="preserve"> большинство услуг профилактики ВИЧ среди ключевых групп </w:t>
      </w:r>
      <w:r w:rsidR="00A50C8B">
        <w:t xml:space="preserve">населени </w:t>
      </w:r>
      <w:r w:rsidRPr="005F50E3">
        <w:t>финансируется из странов</w:t>
      </w:r>
      <w:r w:rsidR="00A50C8B">
        <w:t>ых</w:t>
      </w:r>
      <w:r w:rsidRPr="005F50E3">
        <w:t xml:space="preserve"> грант</w:t>
      </w:r>
      <w:r w:rsidR="00A50C8B">
        <w:t>ов, выделяемых</w:t>
      </w:r>
      <w:r w:rsidRPr="005F50E3">
        <w:t xml:space="preserve"> на борьбу с ВИЧ. </w:t>
      </w:r>
      <w:r w:rsidR="00A50C8B">
        <w:t>В различных странах</w:t>
      </w:r>
      <w:r w:rsidRPr="005F50E3">
        <w:t xml:space="preserve"> обязательства правительств</w:t>
      </w:r>
      <w:r w:rsidR="00A50C8B">
        <w:t xml:space="preserve"> стран</w:t>
      </w:r>
      <w:r w:rsidRPr="005F50E3">
        <w:t>-реципиент</w:t>
      </w:r>
      <w:r w:rsidR="00A50C8B">
        <w:t>ов</w:t>
      </w:r>
      <w:r w:rsidRPr="005F50E3">
        <w:t xml:space="preserve"> по обеспечению устойчивости таких услуг со временем не выполн</w:t>
      </w:r>
      <w:r w:rsidR="00A50C8B">
        <w:t>яются</w:t>
      </w:r>
      <w:r w:rsidRPr="005F50E3">
        <w:t xml:space="preserve">. Многострановой грант мог бы быть направлен на работу в странах с текущими и </w:t>
      </w:r>
      <w:r w:rsidR="00744ED0">
        <w:t>находящимися в процессе согласования</w:t>
      </w:r>
      <w:r w:rsidRPr="005F50E3">
        <w:t xml:space="preserve"> грантами Глобального фонда с целью поддержки адвокации и </w:t>
      </w:r>
      <w:r w:rsidR="00744ED0">
        <w:t>подготовки нормативных документов</w:t>
      </w:r>
      <w:r w:rsidRPr="005F50E3">
        <w:t xml:space="preserve"> для разработки и реализации механизма софинансирования (т.е. выделения финансирования центральными/региональными/муниципальными правительствами и ГФ) </w:t>
      </w:r>
      <w:r w:rsidR="00744ED0">
        <w:t>применительно к</w:t>
      </w:r>
      <w:r w:rsidRPr="005F50E3">
        <w:t xml:space="preserve"> услуг</w:t>
      </w:r>
      <w:r w:rsidR="00744ED0">
        <w:t>ам</w:t>
      </w:r>
      <w:r w:rsidRPr="005F50E3">
        <w:t xml:space="preserve"> в связи с ВИЧ для ключевых групп.</w:t>
      </w:r>
    </w:p>
    <w:p w:rsidR="00922CE3" w:rsidRPr="005F50E3" w:rsidRDefault="00922CE3">
      <w:pPr>
        <w:spacing w:before="10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pStyle w:val="a3"/>
        <w:ind w:left="112" w:right="177" w:firstLine="0"/>
      </w:pPr>
      <w:r w:rsidRPr="005F50E3">
        <w:t>Некоторые услуги в связи с ВИЧ уже покрываются обязательными медицинскими страховками (например, тестирование на ВИЧ, ЗПТ, АРТ, лечение ТБ, ВГС и т.д.), однако опыт стран в данном вопросе неодинаков. В рамках многостранового проекта работа могла бы осуществляться по двум важным направлениям</w:t>
      </w:r>
      <w:r w:rsidR="00744ED0">
        <w:t>:</w:t>
      </w:r>
      <w:r w:rsidRPr="005F50E3">
        <w:t xml:space="preserve"> </w:t>
      </w:r>
      <w:r w:rsidR="00744ED0">
        <w:t>а</w:t>
      </w:r>
      <w:r w:rsidRPr="005F50E3">
        <w:t xml:space="preserve">) во-первых, </w:t>
      </w:r>
      <w:r w:rsidR="00744ED0">
        <w:t xml:space="preserve">по </w:t>
      </w:r>
      <w:r w:rsidRPr="005F50E3">
        <w:t>оказ</w:t>
      </w:r>
      <w:r w:rsidR="00744ED0">
        <w:t>анию</w:t>
      </w:r>
      <w:r w:rsidRPr="005F50E3">
        <w:t xml:space="preserve"> поддержк</w:t>
      </w:r>
      <w:r w:rsidR="00744ED0">
        <w:t>и</w:t>
      </w:r>
      <w:r w:rsidRPr="005F50E3">
        <w:t xml:space="preserve"> постепенно</w:t>
      </w:r>
      <w:r w:rsidR="00744ED0">
        <w:t>го</w:t>
      </w:r>
      <w:r w:rsidRPr="005F50E3">
        <w:t xml:space="preserve"> расширени</w:t>
      </w:r>
      <w:r w:rsidR="00744ED0">
        <w:t>я</w:t>
      </w:r>
      <w:r w:rsidRPr="005F50E3">
        <w:t xml:space="preserve"> покрытия медицинского страхования и включени</w:t>
      </w:r>
      <w:r w:rsidR="00744ED0">
        <w:t>я</w:t>
      </w:r>
      <w:r w:rsidRPr="005F50E3">
        <w:t xml:space="preserve"> в страховку всех компонентов, которые на сегодняшний день входят в "пакеты услуг для ключевых групп", финансируемые Глобальным фондом и </w:t>
      </w:r>
      <w:r w:rsidR="00744ED0">
        <w:t>б</w:t>
      </w:r>
      <w:r w:rsidRPr="005F50E3">
        <w:t xml:space="preserve">) </w:t>
      </w:r>
      <w:r w:rsidR="00744ED0">
        <w:t xml:space="preserve">по </w:t>
      </w:r>
      <w:r w:rsidRPr="005F50E3">
        <w:t>содейств</w:t>
      </w:r>
      <w:r w:rsidR="00744ED0">
        <w:t>ию</w:t>
      </w:r>
      <w:r w:rsidRPr="005F50E3">
        <w:t xml:space="preserve"> защите прав на здоровье мигрантов, включая внутренних мигрантов, людей без регистрации, людей, не имеющих полисов </w:t>
      </w:r>
      <w:r w:rsidR="00744ED0">
        <w:t xml:space="preserve">медицинского </w:t>
      </w:r>
      <w:r w:rsidRPr="005F50E3">
        <w:t>страхования и иностранных граждан и лиц без гражданства, права на здоровье которых часто нарушаются.</w:t>
      </w:r>
    </w:p>
    <w:p w:rsidR="00922CE3" w:rsidRPr="005F50E3" w:rsidRDefault="00922CE3">
      <w:pPr>
        <w:spacing w:before="2"/>
        <w:rPr>
          <w:rFonts w:ascii="Georgia" w:eastAsia="Georgia" w:hAnsi="Georgia" w:cs="Georgia"/>
        </w:rPr>
      </w:pPr>
    </w:p>
    <w:p w:rsidR="00922CE3" w:rsidRPr="005F50E3" w:rsidRDefault="00DE640F">
      <w:pPr>
        <w:ind w:left="112"/>
        <w:rPr>
          <w:rFonts w:ascii="Georgia" w:eastAsia="Georgia" w:hAnsi="Georgia" w:cs="Georgia"/>
        </w:rPr>
      </w:pPr>
      <w:r w:rsidRPr="005F50E3">
        <w:rPr>
          <w:rFonts w:ascii="Georgia" w:hAnsi="Georgia"/>
          <w:i/>
          <w:spacing w:val="-1"/>
        </w:rPr>
        <w:t>Результаты работы по поднаправлению I могут быть измерены следующими показателями (приведенный список не является исчерпывающим)</w:t>
      </w:r>
      <w:r w:rsidRPr="005F50E3">
        <w:rPr>
          <w:rFonts w:ascii="Georgia" w:hAnsi="Georgia"/>
          <w:spacing w:val="-1"/>
        </w:rPr>
        <w:t>: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744ED0">
      <w:pPr>
        <w:pStyle w:val="a3"/>
        <w:numPr>
          <w:ilvl w:val="0"/>
          <w:numId w:val="2"/>
        </w:numPr>
        <w:tabs>
          <w:tab w:val="left" w:pos="474"/>
        </w:tabs>
        <w:ind w:right="199"/>
      </w:pPr>
      <w:r>
        <w:t>количество</w:t>
      </w:r>
      <w:r w:rsidR="00DE640F" w:rsidRPr="005F50E3">
        <w:t xml:space="preserve"> механизмов </w:t>
      </w:r>
      <w:r>
        <w:t>выделения</w:t>
      </w:r>
      <w:r w:rsidR="00DE640F" w:rsidRPr="005F50E3">
        <w:t xml:space="preserve"> государственного финансирования и общая сумма финансирования, которое каждый год получают </w:t>
      </w:r>
      <w:r w:rsidRPr="005F50E3">
        <w:t>негосударственные</w:t>
      </w:r>
      <w:r w:rsidR="00DE640F" w:rsidRPr="005F50E3">
        <w:t xml:space="preserve"> поставщики услуг в каждой стране реализации проекта на предоставление услуг в связи с ВИЧ представителям ключевых групп;</w:t>
      </w:r>
    </w:p>
    <w:p w:rsidR="00922CE3" w:rsidRPr="005F50E3" w:rsidRDefault="00744ED0">
      <w:pPr>
        <w:pStyle w:val="a3"/>
        <w:numPr>
          <w:ilvl w:val="0"/>
          <w:numId w:val="2"/>
        </w:numPr>
        <w:tabs>
          <w:tab w:val="left" w:pos="474"/>
        </w:tabs>
        <w:spacing w:before="1"/>
        <w:ind w:right="194"/>
      </w:pPr>
      <w:r>
        <w:t>с</w:t>
      </w:r>
      <w:r w:rsidR="00DE640F" w:rsidRPr="005F50E3">
        <w:t>лучаи и размеры (на национальном, региональном или муниципальном уровне) софинансировани</w:t>
      </w:r>
      <w:r>
        <w:t>я</w:t>
      </w:r>
      <w:r w:rsidR="00DE640F" w:rsidRPr="005F50E3">
        <w:t xml:space="preserve"> услуг профилактики ВИЧ для ключевых групп</w:t>
      </w:r>
      <w:r>
        <w:t>, выделяемого</w:t>
      </w:r>
      <w:r w:rsidR="00DE640F" w:rsidRPr="005F50E3">
        <w:t xml:space="preserve"> на каждый год в каждой стране реализации проекта;</w:t>
      </w:r>
    </w:p>
    <w:p w:rsidR="00922CE3" w:rsidRPr="005F50E3" w:rsidRDefault="00744ED0">
      <w:pPr>
        <w:pStyle w:val="a3"/>
        <w:numPr>
          <w:ilvl w:val="0"/>
          <w:numId w:val="2"/>
        </w:numPr>
        <w:tabs>
          <w:tab w:val="left" w:pos="474"/>
        </w:tabs>
        <w:spacing w:before="31" w:line="242" w:lineRule="auto"/>
        <w:ind w:right="724"/>
      </w:pPr>
      <w:r>
        <w:t>н</w:t>
      </w:r>
      <w:r w:rsidR="00DE640F" w:rsidRPr="005F50E3">
        <w:t>овые компоненты услуг в связи с ВИЧ, которые добавляются к перечню услуг, покрыва</w:t>
      </w:r>
      <w:r>
        <w:t>емых</w:t>
      </w:r>
      <w:r w:rsidR="00DE640F" w:rsidRPr="005F50E3">
        <w:t xml:space="preserve"> обязательной медицинской страховкой в каждой стране реализации проекта.</w:t>
      </w:r>
    </w:p>
    <w:p w:rsidR="00922CE3" w:rsidRPr="005F50E3" w:rsidRDefault="00922CE3">
      <w:pPr>
        <w:spacing w:before="8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744ED0">
      <w:pPr>
        <w:ind w:left="112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Работа по поднаправлению</w:t>
      </w:r>
      <w:r w:rsidR="00DE640F" w:rsidRPr="005F50E3">
        <w:rPr>
          <w:rFonts w:ascii="Georgia" w:hAnsi="Georgia"/>
          <w:i/>
          <w:spacing w:val="-1"/>
        </w:rPr>
        <w:t xml:space="preserve"> I может включать в себя следующие составляющие (приведенный список не является исчерпывающим):</w:t>
      </w:r>
    </w:p>
    <w:p w:rsidR="00922CE3" w:rsidRPr="005F50E3" w:rsidRDefault="00922CE3">
      <w:pPr>
        <w:spacing w:before="11"/>
        <w:rPr>
          <w:rFonts w:ascii="Georgia" w:eastAsia="Georgia" w:hAnsi="Georgia" w:cs="Georgia"/>
          <w:i/>
          <w:sz w:val="21"/>
          <w:szCs w:val="21"/>
        </w:rPr>
      </w:pP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41" w:lineRule="auto"/>
        <w:ind w:right="285"/>
      </w:pPr>
      <w:r w:rsidRPr="005F50E3">
        <w:t>разработка/пересмотр стандартного пакета услуг с указанием затрат (соизмеримых с местным уровнем затрат в странах реализации проекта);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47" w:lineRule="exact"/>
        <w:rPr>
          <w:rFonts w:cs="Georgia"/>
        </w:rPr>
      </w:pPr>
      <w:r w:rsidRPr="005F50E3">
        <w:t>разработка/пересмотр соответствующих местных "отраслевых стандартов" предоставления услуг в связи с ВИЧ ключевым</w:t>
      </w:r>
      <w:r w:rsidR="00744ED0">
        <w:t xml:space="preserve"> </w:t>
      </w:r>
      <w:r w:rsidR="00744ED0" w:rsidRPr="005F50E3">
        <w:t>группам (в формах, приемлемых в местных условиях);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</w:pPr>
      <w:r w:rsidRPr="005F50E3">
        <w:t>достижение соглашения между соответствующим муниципальным/региональным правительство</w:t>
      </w:r>
      <w:r w:rsidR="00744ED0">
        <w:t>м</w:t>
      </w:r>
      <w:r w:rsidRPr="005F50E3">
        <w:t xml:space="preserve"> и неправительственными</w:t>
      </w:r>
      <w:r w:rsidR="00744ED0" w:rsidRPr="00744ED0">
        <w:t xml:space="preserve"> </w:t>
      </w:r>
      <w:r w:rsidR="00744ED0" w:rsidRPr="005F50E3">
        <w:t xml:space="preserve">заинтересованными сторонами по поводу содержания такого "пакета" </w:t>
      </w:r>
      <w:r w:rsidR="00744ED0">
        <w:t>услуг,</w:t>
      </w:r>
      <w:r w:rsidR="00744ED0" w:rsidRPr="005F50E3">
        <w:t xml:space="preserve"> его стоимости и т.д.;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1388"/>
      </w:pPr>
      <w:r w:rsidRPr="005F50E3">
        <w:t>повышение компетентности как государства, так и негосударственных заинтересованных сторон в разработке соответствующих ТЗ для получения дотаций, грантов и т.д.;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before="2"/>
        <w:ind w:right="536"/>
      </w:pPr>
      <w:r w:rsidRPr="005F50E3">
        <w:t xml:space="preserve">развитие потенциала местных правительственных органов, медицинских страховых компаний, </w:t>
      </w:r>
      <w:r w:rsidR="00744ED0">
        <w:t xml:space="preserve">служб, отвечающих за выполнение национальной программы, </w:t>
      </w:r>
      <w:r w:rsidRPr="005F50E3">
        <w:t>органов центральной власти и т.д. для организации планирования, реализации, МиО, надзора и контроля услуг, которые предоставляются НПО за счет местного/</w:t>
      </w:r>
      <w:r w:rsidR="00744ED0">
        <w:t>национального</w:t>
      </w:r>
      <w:r w:rsidRPr="005F50E3">
        <w:t xml:space="preserve"> финансирования;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955"/>
      </w:pPr>
      <w:r w:rsidRPr="005F50E3">
        <w:lastRenderedPageBreak/>
        <w:t>обмен передовым опытом между поставщиками услуг и органами власти в странах реализации проекта (и за пределами таких стран);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41" w:lineRule="auto"/>
        <w:ind w:right="955"/>
      </w:pPr>
      <w:r w:rsidRPr="005F50E3">
        <w:t xml:space="preserve">оказание поддержки </w:t>
      </w:r>
      <w:r w:rsidR="00744ED0">
        <w:t>инициативным</w:t>
      </w:r>
      <w:r w:rsidRPr="005F50E3">
        <w:t xml:space="preserve"> группам </w:t>
      </w:r>
      <w:r w:rsidR="00744ED0">
        <w:t xml:space="preserve">пациентов </w:t>
      </w:r>
      <w:r w:rsidRPr="005F50E3">
        <w:t>в адвокации внесения соответствующих изменений в список услуг, покрываемых медицинской страховкой;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39" w:lineRule="auto"/>
        <w:ind w:right="659"/>
      </w:pPr>
      <w:r w:rsidRPr="005F50E3">
        <w:t>создание и поддержание банков АРВ-препаратов (в том числе закупка необходимого правового обеспечения для деятельности таких банков АРВ-препаратов);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49" w:lineRule="exact"/>
      </w:pPr>
      <w:r w:rsidRPr="005F50E3">
        <w:t>определение стандартов оказания услуг, предоставляемых по договорам подряда со страховыми компаниями;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194"/>
      </w:pPr>
      <w:r w:rsidRPr="005F50E3">
        <w:t>оказание странам поддержки в расчете стоимости услуг/стоимости за единицу по клинико-затратным группам (DRG,</w:t>
      </w:r>
      <w:r w:rsidR="00B61492">
        <w:t xml:space="preserve"> </w:t>
      </w:r>
      <w:r w:rsidRPr="00B61492">
        <w:rPr>
          <w:spacing w:val="-1"/>
        </w:rPr>
        <w:t>Diagnosis-related group</w:t>
      </w:r>
      <w:r w:rsidRPr="005F50E3">
        <w:rPr>
          <w:color w:val="212121"/>
          <w:spacing w:val="-1"/>
        </w:rPr>
        <w:t>) для</w:t>
      </w:r>
      <w:r w:rsidR="00B61492">
        <w:rPr>
          <w:color w:val="212121"/>
          <w:spacing w:val="-1"/>
        </w:rPr>
        <w:t xml:space="preserve"> заключения договоров подряда с</w:t>
      </w:r>
      <w:r w:rsidRPr="005F50E3">
        <w:rPr>
          <w:color w:val="212121"/>
          <w:spacing w:val="-1"/>
        </w:rPr>
        <w:t xml:space="preserve"> </w:t>
      </w:r>
      <w:r w:rsidRPr="005F50E3">
        <w:t>фондами медицинского страхования.</w:t>
      </w:r>
    </w:p>
    <w:p w:rsidR="00922CE3" w:rsidRPr="005F50E3" w:rsidRDefault="00922CE3">
      <w:pPr>
        <w:spacing w:before="2"/>
        <w:rPr>
          <w:rFonts w:ascii="Georgia" w:eastAsia="Georgia" w:hAnsi="Georgia" w:cs="Georgia"/>
        </w:rPr>
      </w:pPr>
    </w:p>
    <w:p w:rsidR="00922CE3" w:rsidRPr="005F50E3" w:rsidRDefault="00DE640F">
      <w:pPr>
        <w:pStyle w:val="1"/>
        <w:ind w:right="285"/>
        <w:rPr>
          <w:b w:val="0"/>
          <w:bCs w:val="0"/>
          <w:u w:val="none"/>
        </w:rPr>
      </w:pPr>
      <w:r w:rsidRPr="005F50E3">
        <w:rPr>
          <w:b w:val="0"/>
          <w:i/>
          <w:spacing w:val="-1"/>
          <w:u w:color="000000"/>
        </w:rPr>
        <w:t>Поднаправление II</w:t>
      </w:r>
      <w:r w:rsidRPr="005F50E3">
        <w:rPr>
          <w:b w:val="0"/>
          <w:i/>
          <w:spacing w:val="-1"/>
          <w:u w:val="none"/>
        </w:rPr>
        <w:t xml:space="preserve">: </w:t>
      </w:r>
      <w:r w:rsidRPr="005F50E3">
        <w:rPr>
          <w:spacing w:val="-1"/>
          <w:u w:val="none"/>
        </w:rPr>
        <w:t xml:space="preserve">Устойчивый доступ к приемлемым по цене АРВ-препаратам и другим материалам, применяемым в сфере </w:t>
      </w:r>
      <w:r w:rsidR="00B61492">
        <w:rPr>
          <w:spacing w:val="-1"/>
          <w:u w:val="none"/>
        </w:rPr>
        <w:t xml:space="preserve">борьбы с </w:t>
      </w:r>
      <w:r w:rsidRPr="005F50E3">
        <w:rPr>
          <w:spacing w:val="-1"/>
          <w:u w:val="none"/>
        </w:rPr>
        <w:t xml:space="preserve">ВИЧ, с гарантированным уровнем качества </w:t>
      </w:r>
    </w:p>
    <w:p w:rsidR="00922CE3" w:rsidRPr="005F50E3" w:rsidRDefault="00922CE3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:rsidR="00922CE3" w:rsidRPr="005F50E3" w:rsidRDefault="00DE640F">
      <w:pPr>
        <w:pStyle w:val="a3"/>
        <w:ind w:left="112" w:right="258" w:firstLine="0"/>
      </w:pPr>
      <w:r w:rsidRPr="005F50E3">
        <w:rPr>
          <w:i/>
          <w:spacing w:val="-1"/>
        </w:rPr>
        <w:t xml:space="preserve">Обоснование: </w:t>
      </w:r>
      <w:r w:rsidRPr="005F50E3">
        <w:t>Страны региона ВЕЦА продолжают платить одни из самых высоких цен за АРВ-препараты среди стран со средним уровнем дохода</w:t>
      </w:r>
      <w:r w:rsidR="00B61492">
        <w:t>,</w:t>
      </w:r>
      <w:r w:rsidRPr="005F50E3">
        <w:t xml:space="preserve"> в то же время обеспечива</w:t>
      </w:r>
      <w:r w:rsidR="00B61492">
        <w:t>я</w:t>
      </w:r>
      <w:r w:rsidRPr="005F50E3">
        <w:t xml:space="preserve"> од</w:t>
      </w:r>
      <w:r w:rsidR="00B61492">
        <w:t>ни</w:t>
      </w:r>
      <w:r w:rsidRPr="005F50E3">
        <w:t xml:space="preserve"> из самых низких уровней охвата лечением. </w:t>
      </w:r>
      <w:r w:rsidR="00B61492">
        <w:t>Увеличение</w:t>
      </w:r>
      <w:r w:rsidRPr="005F50E3">
        <w:t xml:space="preserve"> </w:t>
      </w:r>
      <w:r w:rsidR="00B61492">
        <w:t>числа лиц,</w:t>
      </w:r>
      <w:r w:rsidRPr="005F50E3">
        <w:t xml:space="preserve"> соответств</w:t>
      </w:r>
      <w:r w:rsidR="00B61492">
        <w:t>ующих</w:t>
      </w:r>
      <w:r w:rsidRPr="005F50E3">
        <w:t xml:space="preserve"> требованиям для назначения АРТ на основании новых рекомендаций ВОЗ "тестируй и лечи"</w:t>
      </w:r>
      <w:r w:rsidR="00B61492">
        <w:t>,</w:t>
      </w:r>
      <w:r w:rsidRPr="005F50E3">
        <w:t xml:space="preserve"> будет иметь существенные финансовые последствия в контексте ответа на ВИЧ во всех странах региона. Поскольку страны ВЕЦА планируют расширение программ АРТ за счет внутреннего финансирования с целью ликвидации эпидемий, дальнейшее снижение цен на имеющиеся АРВ-препараты </w:t>
      </w:r>
      <w:r w:rsidR="00B61492">
        <w:t>приобретает</w:t>
      </w:r>
      <w:r w:rsidRPr="005F50E3">
        <w:t xml:space="preserve"> чрезвычайно важн</w:t>
      </w:r>
      <w:r w:rsidR="00B61492">
        <w:t>ое значение</w:t>
      </w:r>
      <w:r w:rsidRPr="005F50E3">
        <w:t>. Снижения цен на АРВ-препараты можно достичь путем гармонизации национальных нормативов в соответствии со стандартами управления поставками, включая международные механизмы закупок, содействи</w:t>
      </w:r>
      <w:r w:rsidR="00B61492">
        <w:t>я</w:t>
      </w:r>
      <w:r w:rsidRPr="005F50E3">
        <w:t xml:space="preserve"> развитию местного производства</w:t>
      </w:r>
      <w:r w:rsidRPr="005F50E3">
        <w:rPr>
          <w:spacing w:val="-1"/>
        </w:rPr>
        <w:t xml:space="preserve"> </w:t>
      </w:r>
      <w:r w:rsidRPr="005F50E3">
        <w:t>и усилени</w:t>
      </w:r>
      <w:r w:rsidR="00B61492">
        <w:t>ю</w:t>
      </w:r>
      <w:r w:rsidRPr="005F50E3">
        <w:t xml:space="preserve"> потенциала страны в сфере закупок и управления поставками. До сих пор не проводился анализ возможностей объединенных закупок АРВ-препаратов для группы стран, например, в рамках</w:t>
      </w:r>
      <w:r w:rsidRPr="005F50E3">
        <w:rPr>
          <w:spacing w:val="33"/>
        </w:rPr>
        <w:t xml:space="preserve"> </w:t>
      </w:r>
      <w:r w:rsidRPr="005F50E3">
        <w:t xml:space="preserve">Евразийского экономического союза. Аналогичные подходы должны быть </w:t>
      </w:r>
      <w:r w:rsidR="00B61492">
        <w:t xml:space="preserve">также </w:t>
      </w:r>
      <w:r w:rsidRPr="005F50E3">
        <w:t>рассмотрены в контексте закупки других материалов (презервативов, расходных материалов, применяемых в снижении вреда, тест</w:t>
      </w:r>
      <w:r w:rsidR="00B61492">
        <w:t>ов</w:t>
      </w:r>
      <w:r w:rsidRPr="005F50E3">
        <w:t xml:space="preserve"> на ВИЧ, реагент</w:t>
      </w:r>
      <w:r w:rsidR="00B61492">
        <w:t>ов</w:t>
      </w:r>
      <w:r w:rsidRPr="005F50E3">
        <w:t xml:space="preserve"> и т.д.).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ind w:left="112"/>
        <w:rPr>
          <w:rFonts w:ascii="Georgia" w:eastAsia="Georgia" w:hAnsi="Georgia" w:cs="Georgia"/>
        </w:rPr>
      </w:pPr>
      <w:r w:rsidRPr="005F50E3">
        <w:rPr>
          <w:rFonts w:ascii="Georgia" w:hAnsi="Georgia"/>
          <w:i/>
          <w:spacing w:val="-1"/>
        </w:rPr>
        <w:t>Результаты работы по поднаправлению II могут быть измерены следующими показателями (приведенный список не является исчерпывающим)</w:t>
      </w:r>
      <w:r w:rsidRPr="005F50E3">
        <w:rPr>
          <w:rFonts w:ascii="Georgia" w:hAnsi="Georgia"/>
        </w:rPr>
        <w:t>: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41" w:lineRule="auto"/>
        <w:ind w:right="421"/>
      </w:pPr>
      <w:r w:rsidRPr="005F50E3">
        <w:t xml:space="preserve">соотношение между медианной ценой закупаемых товаров и </w:t>
      </w:r>
      <w:r w:rsidR="00B61492">
        <w:t xml:space="preserve">их </w:t>
      </w:r>
      <w:r w:rsidRPr="005F50E3">
        <w:t>международной медианной референтной стоимостью</w:t>
      </w:r>
      <w:r w:rsidR="00B61492">
        <w:t>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39" w:lineRule="auto"/>
        <w:ind w:right="724"/>
      </w:pPr>
      <w:r w:rsidRPr="005F50E3">
        <w:t>количество стран, которые разработали национальные стратегии закупок и управления поставками и создали информационные си</w:t>
      </w:r>
      <w:r w:rsidR="00B61492">
        <w:t>стемы логистического управления</w:t>
      </w:r>
      <w:r w:rsidRPr="005F50E3">
        <w:t xml:space="preserve"> (LMIS)</w:t>
      </w:r>
      <w:r w:rsidR="00B61492">
        <w:t>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</w:pPr>
      <w:r w:rsidRPr="005F50E3">
        <w:t>количество стран, принявших подход "лечить всех"</w:t>
      </w:r>
      <w:r w:rsidR="00B61492">
        <w:t>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</w:pPr>
      <w:r w:rsidRPr="005F50E3">
        <w:t xml:space="preserve">стоимость и </w:t>
      </w:r>
      <w:r w:rsidR="00B61492">
        <w:t>доля</w:t>
      </w:r>
      <w:r w:rsidRPr="005F50E3">
        <w:t xml:space="preserve"> профилактических материалов, которые закупаются </w:t>
      </w:r>
      <w:r w:rsidR="00B61492">
        <w:t>за счет средств</w:t>
      </w:r>
      <w:r w:rsidRPr="005F50E3">
        <w:t xml:space="preserve"> государственного бюджета</w:t>
      </w:r>
      <w:r w:rsidR="00B61492">
        <w:t>.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744ED0">
      <w:pPr>
        <w:ind w:left="112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Работа по поднаправлению</w:t>
      </w:r>
      <w:r w:rsidR="00DE640F" w:rsidRPr="005F50E3">
        <w:rPr>
          <w:rFonts w:ascii="Georgia" w:hAnsi="Georgia"/>
          <w:i/>
          <w:spacing w:val="-1"/>
        </w:rPr>
        <w:t xml:space="preserve"> II может включать в себя следующие составляющие (приведенный список не является исчерпывающим):</w:t>
      </w:r>
    </w:p>
    <w:p w:rsidR="00922CE3" w:rsidRPr="005F50E3" w:rsidRDefault="00922CE3">
      <w:pPr>
        <w:spacing w:before="2"/>
        <w:rPr>
          <w:rFonts w:ascii="Georgia" w:eastAsia="Georgia" w:hAnsi="Georgia" w:cs="Georgia"/>
          <w:i/>
        </w:rPr>
      </w:pP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  <w:rPr>
          <w:rFonts w:cs="Georgia"/>
        </w:rPr>
      </w:pPr>
      <w:r w:rsidRPr="005F50E3">
        <w:t>содействие принятию подхода "тестируй и лечи";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</w:pPr>
      <w:r w:rsidRPr="005F50E3">
        <w:t>адвокация пересмотра и усовершенствования нормативной базы по системе закупок и управления поставками;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before="52"/>
      </w:pPr>
      <w:r w:rsidRPr="005F50E3">
        <w:t>адвокация разработки национальной унифицированной стратегии закупок и управления поставками;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before="2" w:line="250" w:lineRule="exact"/>
      </w:pPr>
      <w:r w:rsidRPr="005F50E3">
        <w:t>содействие формированию единой комплексной информационной системы логистического управления в целях количественной оценки и отчетности;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421"/>
      </w:pPr>
      <w:r w:rsidRPr="005F50E3">
        <w:lastRenderedPageBreak/>
        <w:t>развитие потенциала государственных органов и общественных организаций, которые отвечают за различные функции в рамках цикла закупок и управления поставками;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882"/>
      </w:pPr>
      <w:r w:rsidRPr="005F50E3">
        <w:t>развитие потенциала общественных организаций в сфере мониторинга закупок и ценообразования применительно к АРВ-препаратам и другим соответствующим материалам;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41" w:lineRule="auto"/>
        <w:ind w:right="688"/>
      </w:pPr>
      <w:r w:rsidRPr="005F50E3">
        <w:t xml:space="preserve">оказание поддержки, развитие навыков и предоставление </w:t>
      </w:r>
      <w:r w:rsidR="00B61492">
        <w:t>соответствующих инструментов</w:t>
      </w:r>
      <w:r w:rsidRPr="005F50E3">
        <w:t xml:space="preserve"> заинтересованным сторонам в ведении переговоров с производителями патентованных препаратов, их поставщиками и владельцами патентов.</w:t>
      </w:r>
    </w:p>
    <w:p w:rsidR="00922CE3" w:rsidRPr="005F50E3" w:rsidRDefault="00922CE3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pStyle w:val="1"/>
        <w:rPr>
          <w:b w:val="0"/>
          <w:bCs w:val="0"/>
          <w:u w:val="none"/>
        </w:rPr>
      </w:pPr>
      <w:r w:rsidRPr="005F50E3">
        <w:rPr>
          <w:b w:val="0"/>
          <w:i/>
          <w:spacing w:val="-1"/>
          <w:u w:color="000000"/>
        </w:rPr>
        <w:t>Поднаправление III</w:t>
      </w:r>
      <w:r w:rsidRPr="005F50E3">
        <w:rPr>
          <w:b w:val="0"/>
          <w:i/>
          <w:spacing w:val="-1"/>
          <w:u w:val="none"/>
        </w:rPr>
        <w:t xml:space="preserve">: </w:t>
      </w:r>
      <w:r w:rsidRPr="005F50E3">
        <w:rPr>
          <w:spacing w:val="-1"/>
          <w:u w:val="none"/>
        </w:rPr>
        <w:t>Снижение стигмы и дискриминации в отношении ключевых групп</w:t>
      </w:r>
    </w:p>
    <w:p w:rsidR="00922CE3" w:rsidRPr="005F50E3" w:rsidRDefault="00922CE3">
      <w:pPr>
        <w:spacing w:before="2"/>
        <w:rPr>
          <w:rFonts w:ascii="Georgia" w:eastAsia="Georgia" w:hAnsi="Georgia" w:cs="Georgia"/>
          <w:b/>
          <w:bCs/>
          <w:sz w:val="15"/>
          <w:szCs w:val="15"/>
        </w:rPr>
      </w:pPr>
    </w:p>
    <w:p w:rsidR="00922CE3" w:rsidRPr="005F50E3" w:rsidRDefault="00DE640F">
      <w:pPr>
        <w:pStyle w:val="a3"/>
        <w:spacing w:before="76"/>
        <w:ind w:left="112" w:right="210" w:firstLine="0"/>
      </w:pPr>
      <w:r w:rsidRPr="005F50E3">
        <w:rPr>
          <w:i/>
          <w:spacing w:val="-1"/>
        </w:rPr>
        <w:t xml:space="preserve">Обоснование: </w:t>
      </w:r>
      <w:r w:rsidRPr="005F50E3">
        <w:t>Стигма и дискриминация в связи с ВИЧ представляют собой основной барьер для людей, живущих с ВИЧ</w:t>
      </w:r>
      <w:r w:rsidR="00B61492">
        <w:t>,</w:t>
      </w:r>
      <w:r w:rsidRPr="005F50E3">
        <w:t xml:space="preserve"> в получении доступа к услугам профилактики ВИЧ, лечения и поддержки. Из-за стигмы и дискриминации (или их боязни) представители ключевых групп не хотят раскрывать свой статус и </w:t>
      </w:r>
      <w:r w:rsidR="00B61492">
        <w:t>обращаться за дальнейшей помощью</w:t>
      </w:r>
      <w:r w:rsidRPr="005F50E3">
        <w:t xml:space="preserve"> после получения результатов тестирования/</w:t>
      </w:r>
      <w:r w:rsidR="00B61492">
        <w:t>анализов</w:t>
      </w:r>
      <w:r w:rsidRPr="005F50E3">
        <w:t xml:space="preserve">/медицинского обследования, даже если у них есть доступ к услугам. Кроме того, во многих странах региона (таких как Кыргызстан, Беларусь, Украина, Россия, Таджикистан) имеются законы и предпринимаются новые попытки по ужесточению мер наказания за употребление наркотиков и хранение нелегальных наркотических средств в малых количествах, а также за секс-работу, попытки криминализации однополых отношений (часто под предлогом защиты несовершеннолетних) и т.д. Хотя такие законодательные акты не несут в себе прямого запрета на </w:t>
      </w:r>
      <w:r w:rsidR="00A07AE1">
        <w:t>оказание</w:t>
      </w:r>
      <w:r w:rsidRPr="005F50E3">
        <w:t xml:space="preserve"> услуг профилактики ВИЧ ключевым группам, они представляют собой существенный барьер, препятствующий обращению представителей ключевых групп за услугами в связи с ВИЧ. Многострановой грант может предоставить соответствующим сетям и активистам ресурсы для проведения мониторинга и, при необходимости – соответствующих вмешательств. Одним из возможных вмешательств может быть креативный подход в использовании социальных сетей, которые представляют собой движущую силу социальных изменений.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ind w:left="112"/>
        <w:rPr>
          <w:rFonts w:ascii="Georgia" w:eastAsia="Georgia" w:hAnsi="Georgia" w:cs="Georgia"/>
        </w:rPr>
      </w:pPr>
      <w:r w:rsidRPr="005F50E3">
        <w:rPr>
          <w:rFonts w:ascii="Georgia" w:hAnsi="Georgia"/>
          <w:i/>
          <w:spacing w:val="-1"/>
        </w:rPr>
        <w:t>Результаты работы по поднаправлению III могут быть измерены следующими показателями (приведенный список не является исчерпывающим)</w:t>
      </w:r>
      <w:r w:rsidRPr="005F50E3">
        <w:rPr>
          <w:rFonts w:ascii="Georgia" w:hAnsi="Georgia"/>
        </w:rPr>
        <w:t>:</w:t>
      </w:r>
    </w:p>
    <w:p w:rsidR="00922CE3" w:rsidRPr="005F50E3" w:rsidRDefault="00922CE3">
      <w:pPr>
        <w:spacing w:before="2"/>
        <w:rPr>
          <w:rFonts w:ascii="Georgia" w:eastAsia="Georgia" w:hAnsi="Georgia" w:cs="Georgia"/>
        </w:rPr>
      </w:pP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  <w:rPr>
          <w:rFonts w:cs="Georgia"/>
        </w:rPr>
      </w:pPr>
      <w:r w:rsidRPr="005F50E3">
        <w:t>успешно заблокированные попытки внедрения "консервативного" законодательства;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</w:pPr>
      <w:r w:rsidRPr="005F50E3">
        <w:t>отмена дискриминационных законодательных актов;</w:t>
      </w:r>
    </w:p>
    <w:p w:rsidR="00922CE3" w:rsidRPr="005F50E3" w:rsidRDefault="00A07AE1">
      <w:pPr>
        <w:pStyle w:val="a3"/>
        <w:numPr>
          <w:ilvl w:val="1"/>
          <w:numId w:val="2"/>
        </w:numPr>
        <w:tabs>
          <w:tab w:val="left" w:pos="834"/>
        </w:tabs>
        <w:ind w:right="536"/>
      </w:pPr>
      <w:r>
        <w:t>новые правовые и</w:t>
      </w:r>
      <w:r w:rsidR="00DE640F" w:rsidRPr="005F50E3">
        <w:t xml:space="preserve"> нормативные акты, приводящие к декриминализации и </w:t>
      </w:r>
      <w:r>
        <w:t>применению</w:t>
      </w:r>
      <w:r w:rsidR="00DE640F" w:rsidRPr="005F50E3">
        <w:t xml:space="preserve"> подхода общественного здравоохранения в отношении работы с ключевыми группами;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</w:pPr>
      <w:r w:rsidRPr="005F50E3">
        <w:t>% ЛЖВ, заявляющих о дружественном отношении к ним в медицинских учреждениях.</w:t>
      </w:r>
    </w:p>
    <w:p w:rsidR="00922CE3" w:rsidRPr="005F50E3" w:rsidRDefault="00922CE3">
      <w:pPr>
        <w:spacing w:before="2"/>
        <w:rPr>
          <w:rFonts w:ascii="Georgia" w:eastAsia="Georgia" w:hAnsi="Georgia" w:cs="Georgia"/>
        </w:rPr>
      </w:pPr>
    </w:p>
    <w:p w:rsidR="00922CE3" w:rsidRPr="005F50E3" w:rsidRDefault="00744ED0">
      <w:pPr>
        <w:ind w:left="112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Работа по поднаправлению</w:t>
      </w:r>
      <w:r w:rsidR="00DE640F" w:rsidRPr="005F50E3">
        <w:rPr>
          <w:rFonts w:ascii="Georgia" w:hAnsi="Georgia"/>
          <w:i/>
          <w:spacing w:val="-1"/>
        </w:rPr>
        <w:t xml:space="preserve"> III может включать в себя следующие составляющие (приведенный список не является исчерпывающим):</w:t>
      </w:r>
    </w:p>
    <w:p w:rsidR="00922CE3" w:rsidRPr="005F50E3" w:rsidRDefault="00922CE3">
      <w:pPr>
        <w:spacing w:before="11"/>
        <w:rPr>
          <w:rFonts w:ascii="Georgia" w:eastAsia="Georgia" w:hAnsi="Georgia" w:cs="Georgia"/>
          <w:i/>
          <w:sz w:val="21"/>
          <w:szCs w:val="21"/>
        </w:rPr>
      </w:pP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</w:pPr>
      <w:r w:rsidRPr="005F50E3">
        <w:t xml:space="preserve">оказание поддержки инициативным группам/объединениям </w:t>
      </w:r>
      <w:r w:rsidR="00A07AE1">
        <w:t xml:space="preserve">представителей </w:t>
      </w:r>
      <w:r w:rsidRPr="005F50E3">
        <w:t>ключевых групп для осуществления функций надзорных органов;</w:t>
      </w:r>
    </w:p>
    <w:p w:rsidR="00922CE3" w:rsidRPr="005F50E3" w:rsidRDefault="00DE640F" w:rsidP="00391312">
      <w:pPr>
        <w:pStyle w:val="a3"/>
        <w:numPr>
          <w:ilvl w:val="1"/>
          <w:numId w:val="2"/>
        </w:numPr>
        <w:tabs>
          <w:tab w:val="left" w:pos="834"/>
        </w:tabs>
        <w:ind w:right="79"/>
      </w:pPr>
      <w:r w:rsidRPr="005F50E3">
        <w:t>предоставление группам активистов ресурсов для оплаты экспертных услуг</w:t>
      </w:r>
      <w:r w:rsidR="00A07AE1">
        <w:t xml:space="preserve"> и</w:t>
      </w:r>
      <w:r w:rsidRPr="005F50E3">
        <w:t xml:space="preserve"> правовой поддержки в доведении отдельных случаев до суд</w:t>
      </w:r>
      <w:r w:rsidR="00A07AE1">
        <w:t>ебного рассмотрения</w:t>
      </w:r>
      <w:r w:rsidRPr="005F50E3">
        <w:t>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285"/>
      </w:pPr>
      <w:r w:rsidRPr="005F50E3">
        <w:t>адвокационные и коммуникационные кампании (например, направленные на членов парламента, национального совета по вопросам здравоохранения и других соответствующих органов) с целью продвижения антидискриминационного законодательства;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536"/>
      </w:pPr>
      <w:r w:rsidRPr="005F50E3">
        <w:t xml:space="preserve">информационные кампании в СМИ с целью повышения осведомленности и формирования </w:t>
      </w:r>
      <w:r w:rsidR="00A07AE1" w:rsidRPr="005F50E3">
        <w:t xml:space="preserve">в обществе </w:t>
      </w:r>
      <w:r w:rsidRPr="005F50E3">
        <w:t>позитивного отношения к ЛЖВ и другим КГ;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49" w:lineRule="exact"/>
      </w:pPr>
      <w:r w:rsidRPr="005F50E3">
        <w:t xml:space="preserve">документирование лучших практик и обмен </w:t>
      </w:r>
      <w:r w:rsidR="00A07AE1">
        <w:t>опытом</w:t>
      </w:r>
      <w:r w:rsidRPr="005F50E3">
        <w:t>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328"/>
      </w:pPr>
      <w:r w:rsidRPr="005F50E3">
        <w:lastRenderedPageBreak/>
        <w:t>развитие потенциала правоохранительных органов с целью минимизации негативных практик, применяемых к представителям ключевых групп в стране;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before="2"/>
      </w:pPr>
      <w:r w:rsidRPr="005F50E3">
        <w:t>обучение работников сферы здравоохранения с целью снижения дискриминации в отношении КГ и ЛЖВ.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pStyle w:val="1"/>
        <w:ind w:right="177"/>
        <w:rPr>
          <w:b w:val="0"/>
          <w:bCs w:val="0"/>
          <w:u w:val="none"/>
        </w:rPr>
      </w:pPr>
      <w:r w:rsidRPr="005F50E3">
        <w:rPr>
          <w:b w:val="0"/>
          <w:i/>
          <w:spacing w:val="-1"/>
          <w:u w:color="000000"/>
        </w:rPr>
        <w:t>Поднаправление IV</w:t>
      </w:r>
      <w:r w:rsidRPr="005F50E3">
        <w:rPr>
          <w:b w:val="0"/>
          <w:i/>
          <w:spacing w:val="-1"/>
          <w:u w:val="none"/>
        </w:rPr>
        <w:t xml:space="preserve">: </w:t>
      </w:r>
      <w:r w:rsidRPr="005F50E3">
        <w:rPr>
          <w:spacing w:val="-1"/>
          <w:u w:val="none"/>
        </w:rPr>
        <w:t>Повышение эффективности моделей предоставления услуг в связи с ВИЧ для ключевых групп</w:t>
      </w:r>
    </w:p>
    <w:p w:rsidR="00922CE3" w:rsidRPr="005F50E3" w:rsidRDefault="00922CE3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p w:rsidR="00922CE3" w:rsidRPr="005F50E3" w:rsidRDefault="00DE640F">
      <w:pPr>
        <w:pStyle w:val="a3"/>
        <w:ind w:left="112" w:right="194" w:firstLine="0"/>
      </w:pPr>
      <w:r w:rsidRPr="005F50E3">
        <w:rPr>
          <w:i/>
          <w:spacing w:val="-1"/>
        </w:rPr>
        <w:t xml:space="preserve">Обоснование: </w:t>
      </w:r>
      <w:r w:rsidRPr="005F50E3">
        <w:t xml:space="preserve">В 2014 - 2016 годах работа над эффективностью распределения ресурсов в сфере борьбы с ВИЧ была только частично проведена в ряде стран ВЕЦА, однако все страны, которые участвовали в такой работе, пришли к выводу, что она была полезной для повышения эффективности распределения национального и донорского финансирования. Эффективность распределения средств национальных программ в сфере борьбы со СПИДом вызывает вопросы. В регионе не проводилась целенаправленная </w:t>
      </w:r>
      <w:r w:rsidR="00E967DB">
        <w:t>деятельность</w:t>
      </w:r>
      <w:r w:rsidRPr="005F50E3">
        <w:t xml:space="preserve"> с целью повышения эффективности реализации программ.</w:t>
      </w:r>
    </w:p>
    <w:p w:rsidR="00922CE3" w:rsidRPr="005F50E3" w:rsidRDefault="00922CE3">
      <w:pPr>
        <w:rPr>
          <w:rFonts w:ascii="Georgia" w:hAnsi="Georgia"/>
        </w:rPr>
      </w:pPr>
    </w:p>
    <w:p w:rsidR="00922CE3" w:rsidRPr="005F50E3" w:rsidRDefault="00DE640F" w:rsidP="00E967DB">
      <w:pPr>
        <w:pStyle w:val="a3"/>
        <w:spacing w:before="52"/>
        <w:ind w:left="112" w:firstLine="0"/>
      </w:pPr>
      <w:r w:rsidRPr="005F50E3">
        <w:t>Информация о том, насколько эффективны модели предоставления услуг, имеющиеся на данный момент на</w:t>
      </w:r>
      <w:r w:rsidR="00E967DB">
        <w:t xml:space="preserve"> </w:t>
      </w:r>
      <w:r w:rsidRPr="005F50E3">
        <w:t>"рынке" (принимается эффективность по "собственной оценке"), немного. Кроме того, складывается впечатление, что стоимость большинства моделей завышена.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pStyle w:val="a3"/>
        <w:ind w:left="112" w:right="194" w:firstLine="0"/>
      </w:pPr>
      <w:r w:rsidRPr="005F50E3">
        <w:t xml:space="preserve">Улучшение доступа к услугам тестирования </w:t>
      </w:r>
      <w:r w:rsidR="009C6758">
        <w:t xml:space="preserve">на </w:t>
      </w:r>
      <w:r w:rsidRPr="005F50E3">
        <w:t xml:space="preserve">ВИЧ имеет особенно важное значение для </w:t>
      </w:r>
      <w:r w:rsidR="009C6758">
        <w:t xml:space="preserve">представителей </w:t>
      </w:r>
      <w:r w:rsidRPr="005F50E3">
        <w:t xml:space="preserve">ключевых групп с повышенными рисками инфицирования ВИЧ, которые имеют ограниченный доступ к государственным медицинским учреждениям, проводящим тестирование на ВИЧ. Имеется срочная потребность в устранении барьеров на пути привлечения представителей ключевых групп с повышенными рисками инфицирования ВИЧ в программы тестирования. </w:t>
      </w:r>
    </w:p>
    <w:p w:rsidR="00922CE3" w:rsidRPr="005F50E3" w:rsidRDefault="00922CE3">
      <w:pPr>
        <w:spacing w:before="2"/>
        <w:rPr>
          <w:rFonts w:ascii="Georgia" w:eastAsia="Georgia" w:hAnsi="Georgia" w:cs="Georgia"/>
        </w:rPr>
      </w:pPr>
    </w:p>
    <w:p w:rsidR="00922CE3" w:rsidRPr="005F50E3" w:rsidRDefault="00DE640F">
      <w:pPr>
        <w:ind w:left="112"/>
        <w:rPr>
          <w:rFonts w:ascii="Georgia" w:eastAsia="Georgia" w:hAnsi="Georgia" w:cs="Georgia"/>
        </w:rPr>
      </w:pPr>
      <w:r w:rsidRPr="005F50E3">
        <w:rPr>
          <w:rFonts w:ascii="Georgia" w:hAnsi="Georgia"/>
          <w:i/>
          <w:spacing w:val="-1"/>
        </w:rPr>
        <w:t>Результаты работы по поднаправлению IV могут быть измерены следующими показателями (приведенный список не является исчерпывающим)</w:t>
      </w:r>
      <w:r w:rsidRPr="005F50E3">
        <w:rPr>
          <w:rFonts w:ascii="Georgia" w:hAnsi="Georgia"/>
        </w:rPr>
        <w:t>:</w:t>
      </w:r>
    </w:p>
    <w:p w:rsidR="00922CE3" w:rsidRPr="005F50E3" w:rsidRDefault="00922CE3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421"/>
      </w:pPr>
      <w:r w:rsidRPr="005F50E3">
        <w:t>процент ЛЖВ, которые выявлены посредством услуг в связи с ВИЧ, предоставляемых на базе сообществ и направлены для получения лечения</w:t>
      </w:r>
      <w:r w:rsidR="009C6758">
        <w:t>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</w:pPr>
      <w:r w:rsidRPr="005F50E3">
        <w:t>количество НПО, внедривших услуги КТВ для КГ на уровне сообществ</w:t>
      </w:r>
      <w:r w:rsidR="009C6758">
        <w:t>.</w:t>
      </w:r>
    </w:p>
    <w:p w:rsidR="00922CE3" w:rsidRPr="005F50E3" w:rsidRDefault="00922CE3">
      <w:pPr>
        <w:spacing w:before="2"/>
        <w:rPr>
          <w:rFonts w:ascii="Georgia" w:eastAsia="Georgia" w:hAnsi="Georgia" w:cs="Georgia"/>
        </w:rPr>
      </w:pPr>
    </w:p>
    <w:p w:rsidR="00922CE3" w:rsidRPr="005F50E3" w:rsidRDefault="00744ED0">
      <w:pPr>
        <w:ind w:left="112"/>
        <w:rPr>
          <w:rFonts w:ascii="Georgia" w:eastAsia="Georgia" w:hAnsi="Georgia" w:cs="Georgia"/>
        </w:rPr>
      </w:pPr>
      <w:r>
        <w:rPr>
          <w:rFonts w:ascii="Georgia" w:hAnsi="Georgia"/>
          <w:i/>
          <w:spacing w:val="-1"/>
        </w:rPr>
        <w:t>Работа по поднаправлению</w:t>
      </w:r>
      <w:r w:rsidR="00DE640F" w:rsidRPr="005F50E3">
        <w:rPr>
          <w:rFonts w:ascii="Georgia" w:hAnsi="Georgia"/>
          <w:i/>
          <w:spacing w:val="-1"/>
        </w:rPr>
        <w:t xml:space="preserve"> IV может включать в себя следующие составляющие (приведенный список не является исчерпывающим):</w:t>
      </w:r>
    </w:p>
    <w:p w:rsidR="00922CE3" w:rsidRPr="005F50E3" w:rsidRDefault="00922CE3">
      <w:pPr>
        <w:spacing w:before="11"/>
        <w:rPr>
          <w:rFonts w:ascii="Georgia" w:eastAsia="Georgia" w:hAnsi="Georgia" w:cs="Georgia"/>
          <w:i/>
          <w:sz w:val="21"/>
          <w:szCs w:val="21"/>
        </w:rPr>
      </w:pP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50" w:lineRule="exact"/>
      </w:pPr>
      <w:r w:rsidRPr="005F50E3">
        <w:t>исследования эффективности распределения ресурсов в сфере ВИЧ;</w:t>
      </w:r>
    </w:p>
    <w:p w:rsidR="00922CE3" w:rsidRPr="005F50E3" w:rsidRDefault="00DE640F" w:rsidP="00391312">
      <w:pPr>
        <w:pStyle w:val="a3"/>
        <w:numPr>
          <w:ilvl w:val="1"/>
          <w:numId w:val="2"/>
        </w:numPr>
        <w:tabs>
          <w:tab w:val="left" w:pos="834"/>
        </w:tabs>
        <w:ind w:right="79"/>
      </w:pPr>
      <w:r w:rsidRPr="005F50E3">
        <w:t>оценка технической эффективности текущих моделей предоставления услуг в связи с ВИЧ для ключевых групп;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659"/>
      </w:pPr>
      <w:r w:rsidRPr="005F50E3">
        <w:t xml:space="preserve">сбор доказательств </w:t>
      </w:r>
      <w:r w:rsidR="009C6758">
        <w:t>существенного</w:t>
      </w:r>
      <w:r w:rsidRPr="005F50E3">
        <w:t xml:space="preserve"> влияния услуг профилактики ВИЧ в регионе ВЕЦА с акцентом на передаче ВИЧ среди ключевых групп;</w:t>
      </w:r>
    </w:p>
    <w:p w:rsidR="00922CE3" w:rsidRPr="005F50E3" w:rsidRDefault="00DE640F" w:rsidP="009C6758">
      <w:pPr>
        <w:pStyle w:val="a3"/>
        <w:numPr>
          <w:ilvl w:val="1"/>
          <w:numId w:val="2"/>
        </w:numPr>
        <w:tabs>
          <w:tab w:val="left" w:pos="834"/>
        </w:tabs>
        <w:spacing w:before="2"/>
        <w:ind w:right="79"/>
      </w:pPr>
      <w:r w:rsidRPr="005F50E3">
        <w:t>расширение различных моделей тестирования на ВИЧ, включая тестирование на базе сообществ, с целью сокращения разрыва между постановкой диагноза и началом лечения ВИЧ-инфекции;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194"/>
      </w:pPr>
      <w:r w:rsidRPr="005F50E3">
        <w:t>интеграция услуг тестирования на ВИЧ в более широкую систему здравоохранения, включающую услуги в связи с ТБ, ИППП, услуги репродуктивного здоровья и общественного здравоохранения;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ind w:right="536"/>
      </w:pPr>
      <w:r w:rsidRPr="005F50E3">
        <w:t xml:space="preserve">гранты для НПО </w:t>
      </w:r>
      <w:r w:rsidR="00391312">
        <w:t>с целью</w:t>
      </w:r>
      <w:r w:rsidRPr="005F50E3">
        <w:t xml:space="preserve"> подготовки необходимой документации для проведения тестирования на ВИЧ среди ключевых групп, деятельности по расширению потенциала и предоставлению услуг консультирования и тестирования на ВИЧ в стране;</w:t>
      </w:r>
    </w:p>
    <w:p w:rsidR="00922CE3" w:rsidRPr="005F50E3" w:rsidRDefault="00DE640F">
      <w:pPr>
        <w:pStyle w:val="a3"/>
        <w:numPr>
          <w:ilvl w:val="1"/>
          <w:numId w:val="2"/>
        </w:numPr>
        <w:tabs>
          <w:tab w:val="left" w:pos="834"/>
        </w:tabs>
        <w:spacing w:line="248" w:lineRule="exact"/>
      </w:pPr>
      <w:r w:rsidRPr="005F50E3">
        <w:t>адвокация ДКП (возможно с проведением оценки целесообразности модели в группе стран);</w:t>
      </w:r>
    </w:p>
    <w:p w:rsidR="00922CE3" w:rsidRDefault="00DE640F">
      <w:pPr>
        <w:pStyle w:val="a3"/>
        <w:numPr>
          <w:ilvl w:val="1"/>
          <w:numId w:val="2"/>
        </w:numPr>
        <w:tabs>
          <w:tab w:val="left" w:pos="834"/>
        </w:tabs>
        <w:ind w:right="659"/>
      </w:pPr>
      <w:r w:rsidRPr="005F50E3">
        <w:t>проведение оценок новых ключевых групп, таких как трансгендеры (например, оценки численности групп, ключевых факторов риска, особых потребностей, взаимодействия с услугами</w:t>
      </w:r>
      <w:r>
        <w:t xml:space="preserve"> ВИЧ).</w:t>
      </w:r>
    </w:p>
    <w:sectPr w:rsidR="00922CE3">
      <w:footerReference w:type="default" r:id="rId10"/>
      <w:pgSz w:w="11900" w:h="16850"/>
      <w:pgMar w:top="1080" w:right="1020" w:bottom="1340" w:left="1020" w:header="0" w:footer="11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095" w:rsidRDefault="00742095">
      <w:r>
        <w:separator/>
      </w:r>
    </w:p>
  </w:endnote>
  <w:endnote w:type="continuationSeparator" w:id="0">
    <w:p w:rsidR="00742095" w:rsidRDefault="0074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CE3" w:rsidRDefault="0074209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15pt;margin-top:791.2pt;width:419.85pt;height:19.2pt;z-index:-5776;mso-position-horizontal-relative:page;mso-position-vertical-relative:page" filled="f" stroked="f">
          <v:textbox style="mso-next-textbox:#_x0000_s2050" inset="0,0,0,0">
            <w:txbxContent>
              <w:p w:rsidR="00922CE3" w:rsidRDefault="00DE640F">
                <w:pPr>
                  <w:ind w:left="20" w:right="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color w:val="595959"/>
                    <w:spacing w:val="-1"/>
                    <w:sz w:val="16"/>
                  </w:rPr>
                  <w:t>Техническое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задание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по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приоритетному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направлению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многостранового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финансировани</w:t>
                </w:r>
                <w:r w:rsidR="009E0BD5">
                  <w:rPr>
                    <w:rFonts w:ascii="Arial"/>
                    <w:color w:val="595959"/>
                    <w:spacing w:val="-1"/>
                    <w:sz w:val="16"/>
                  </w:rPr>
                  <w:t>я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для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проведения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консультаций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: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ВИЧ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: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Устойчивость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услуг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для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ключевых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групп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 w:rsidR="009E0BD5">
                  <w:rPr>
                    <w:rFonts w:ascii="Arial"/>
                    <w:color w:val="595959"/>
                    <w:spacing w:val="-1"/>
                    <w:sz w:val="16"/>
                  </w:rPr>
                  <w:t>населения</w:t>
                </w:r>
                <w:r w:rsidR="009E0BD5"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в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Восточной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Европ</w:t>
                </w:r>
                <w:r w:rsidR="009E0BD5">
                  <w:rPr>
                    <w:rFonts w:ascii="Arial"/>
                    <w:color w:val="595959"/>
                    <w:spacing w:val="-1"/>
                    <w:sz w:val="16"/>
                  </w:rPr>
                  <w:t>е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и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Центральной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Азии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,</w:t>
                </w:r>
                <w:r w:rsidR="009E0BD5">
                  <w:rPr>
                    <w:rFonts w:ascii="Arial"/>
                    <w:color w:val="595959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25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октября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 xml:space="preserve"> 2017 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г</w:t>
                </w:r>
                <w:r>
                  <w:rPr>
                    <w:rFonts w:ascii="Arial"/>
                    <w:color w:val="595959"/>
                    <w:spacing w:val="-1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6.55pt;margin-top:773.65pt;width:481.4pt;height:11pt;z-index:-5800;mso-position-horizontal-relative:page;mso-position-vertical-relative:page">
          <v:imagedata r:id="rId1" o:title=""/>
          <w10:wrap anchorx="page" anchory="page"/>
        </v:shape>
      </w:pict>
    </w:r>
    <w:r>
      <w:pict>
        <v:shape id="_x0000_s2049" type="#_x0000_t202" style="position:absolute;margin-left:532.2pt;margin-top:791.7pt;width:8.5pt;height:10.05pt;z-index:-5752;mso-position-horizontal-relative:page;mso-position-vertical-relative:page" filled="f" stroked="f">
          <v:textbox style="mso-next-textbox:#_x0000_s2049" inset="0,0,0,0">
            <w:txbxContent>
              <w:p w:rsidR="00922CE3" w:rsidRDefault="00DE640F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59595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D6309">
                  <w:rPr>
                    <w:rFonts w:ascii="Arial"/>
                    <w:noProof/>
                    <w:color w:val="595959"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095" w:rsidRDefault="00742095">
      <w:r>
        <w:separator/>
      </w:r>
    </w:p>
  </w:footnote>
  <w:footnote w:type="continuationSeparator" w:id="0">
    <w:p w:rsidR="00742095" w:rsidRDefault="00742095">
      <w:r>
        <w:continuationSeparator/>
      </w:r>
    </w:p>
  </w:footnote>
  <w:footnote w:id="1">
    <w:p w:rsidR="009E0BD5" w:rsidRPr="00850F85" w:rsidRDefault="009E0BD5">
      <w:pPr>
        <w:pStyle w:val="ae"/>
        <w:rPr>
          <w:rFonts w:ascii="Georgia" w:hAnsi="Georgia"/>
        </w:rPr>
      </w:pPr>
      <w:r w:rsidRPr="00850F85">
        <w:rPr>
          <w:rStyle w:val="af0"/>
          <w:rFonts w:ascii="Georgia" w:hAnsi="Georgia"/>
        </w:rPr>
        <w:footnoteRef/>
      </w:r>
      <w:r w:rsidRPr="00850F85">
        <w:rPr>
          <w:rFonts w:ascii="Georgia" w:hAnsi="Georgia"/>
        </w:rPr>
        <w:t xml:space="preserve"> </w:t>
      </w:r>
      <w:r w:rsidRPr="00850F85">
        <w:rPr>
          <w:rFonts w:ascii="Georgia" w:hAnsi="Georgia"/>
          <w:spacing w:val="-1"/>
          <w:sz w:val="16"/>
        </w:rPr>
        <w:t xml:space="preserve">Согласно определению ГФ, регион ВЕЦА включает страны Юго-Восточной Европы. Список стран, которые имеют право на получение финансирования, можно найти на сайте </w:t>
      </w:r>
      <w:hyperlink r:id="rId1">
        <w:r w:rsidRPr="00850F85">
          <w:rPr>
            <w:rFonts w:ascii="Georgia" w:hAnsi="Georgia"/>
            <w:spacing w:val="-1"/>
            <w:sz w:val="16"/>
          </w:rPr>
          <w:t>www.theglobalfund.org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3DB"/>
    <w:multiLevelType w:val="hybridMultilevel"/>
    <w:tmpl w:val="DF0C93AA"/>
    <w:lvl w:ilvl="0" w:tplc="5BDEC2D2">
      <w:start w:val="1"/>
      <w:numFmt w:val="bullet"/>
      <w:lvlText w:val=""/>
      <w:lvlJc w:val="left"/>
      <w:pPr>
        <w:ind w:left="473" w:hanging="361"/>
      </w:pPr>
      <w:rPr>
        <w:rFonts w:ascii="Symbol" w:eastAsia="Symbol" w:hAnsi="Symbol" w:hint="default"/>
        <w:sz w:val="22"/>
        <w:szCs w:val="22"/>
      </w:rPr>
    </w:lvl>
    <w:lvl w:ilvl="1" w:tplc="90E65CD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032D796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3" w:tplc="3EC8E84A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4" w:tplc="02DCF95C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5" w:tplc="D08E5EEC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6" w:tplc="F1E210A6">
      <w:start w:val="1"/>
      <w:numFmt w:val="bullet"/>
      <w:lvlText w:val="•"/>
      <w:lvlJc w:val="left"/>
      <w:pPr>
        <w:ind w:left="5847" w:hanging="360"/>
      </w:pPr>
      <w:rPr>
        <w:rFonts w:hint="default"/>
      </w:rPr>
    </w:lvl>
    <w:lvl w:ilvl="7" w:tplc="0832B1B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1EC016A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</w:abstractNum>
  <w:abstractNum w:abstractNumId="1">
    <w:nsid w:val="2A50793A"/>
    <w:multiLevelType w:val="hybridMultilevel"/>
    <w:tmpl w:val="03624222"/>
    <w:lvl w:ilvl="0" w:tplc="7FF2E570">
      <w:start w:val="1"/>
      <w:numFmt w:val="bullet"/>
      <w:lvlText w:val=""/>
      <w:lvlJc w:val="left"/>
      <w:pPr>
        <w:ind w:left="139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F504312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2" w:tplc="56A6993E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3" w:tplc="6C8CC628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4" w:tplc="73C01734">
      <w:start w:val="1"/>
      <w:numFmt w:val="bullet"/>
      <w:lvlText w:val="•"/>
      <w:lvlJc w:val="left"/>
      <w:pPr>
        <w:ind w:left="5003" w:hanging="360"/>
      </w:pPr>
      <w:rPr>
        <w:rFonts w:hint="default"/>
      </w:rPr>
    </w:lvl>
    <w:lvl w:ilvl="5" w:tplc="75607798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6" w:tplc="8E7A405E">
      <w:start w:val="1"/>
      <w:numFmt w:val="bullet"/>
      <w:lvlText w:val="•"/>
      <w:lvlJc w:val="left"/>
      <w:pPr>
        <w:ind w:left="6808" w:hanging="360"/>
      </w:pPr>
      <w:rPr>
        <w:rFonts w:hint="default"/>
      </w:rPr>
    </w:lvl>
    <w:lvl w:ilvl="7" w:tplc="B086A048">
      <w:start w:val="1"/>
      <w:numFmt w:val="bullet"/>
      <w:lvlText w:val="•"/>
      <w:lvlJc w:val="left"/>
      <w:pPr>
        <w:ind w:left="7711" w:hanging="360"/>
      </w:pPr>
      <w:rPr>
        <w:rFonts w:hint="default"/>
      </w:rPr>
    </w:lvl>
    <w:lvl w:ilvl="8" w:tplc="8C4A79A4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2">
    <w:nsid w:val="4FCA3487"/>
    <w:multiLevelType w:val="hybridMultilevel"/>
    <w:tmpl w:val="B3A2CE98"/>
    <w:lvl w:ilvl="0" w:tplc="46742222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2C6ADE">
      <w:start w:val="1"/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42F2A808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3" w:tplc="B41C434C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1FA0B7CA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5" w:tplc="67246F2C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7930C478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EA12781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9987EB6">
      <w:start w:val="1"/>
      <w:numFmt w:val="bullet"/>
      <w:lvlText w:val="•"/>
      <w:lvlJc w:val="left"/>
      <w:pPr>
        <w:ind w:left="805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2CE3"/>
    <w:rsid w:val="00391312"/>
    <w:rsid w:val="00500530"/>
    <w:rsid w:val="00530CB9"/>
    <w:rsid w:val="005F50E3"/>
    <w:rsid w:val="006F5BE9"/>
    <w:rsid w:val="00742095"/>
    <w:rsid w:val="00744ED0"/>
    <w:rsid w:val="00850F85"/>
    <w:rsid w:val="00922CE3"/>
    <w:rsid w:val="009C6758"/>
    <w:rsid w:val="009E0BD5"/>
    <w:rsid w:val="00A07AE1"/>
    <w:rsid w:val="00A50C8B"/>
    <w:rsid w:val="00B61492"/>
    <w:rsid w:val="00BD6309"/>
    <w:rsid w:val="00DE640F"/>
    <w:rsid w:val="00E65067"/>
    <w:rsid w:val="00E9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BD908DA-EA3E-4DAD-95E5-725FA48B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Georgia" w:eastAsia="Georgia" w:hAnsi="Georgia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0"/>
    </w:pPr>
    <w:rPr>
      <w:rFonts w:ascii="Georgia" w:eastAsia="Georgia" w:hAnsi="Georgia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6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4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0B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BD5"/>
  </w:style>
  <w:style w:type="paragraph" w:styleId="a9">
    <w:name w:val="footer"/>
    <w:basedOn w:val="a"/>
    <w:link w:val="aa"/>
    <w:uiPriority w:val="99"/>
    <w:unhideWhenUsed/>
    <w:rsid w:val="009E0B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BD5"/>
  </w:style>
  <w:style w:type="paragraph" w:styleId="ab">
    <w:name w:val="endnote text"/>
    <w:basedOn w:val="a"/>
    <w:link w:val="ac"/>
    <w:uiPriority w:val="99"/>
    <w:semiHidden/>
    <w:unhideWhenUsed/>
    <w:rsid w:val="009E0BD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E0BD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E0BD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E0BD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0BD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E0B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tine.Kabare@theglobalfun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lobalfu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81B3F-41E9-4031-BF30-8A9051C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2283</Words>
  <Characters>16484</Characters>
  <Application>Microsoft Office Word</Application>
  <DocSecurity>0</DocSecurity>
  <Lines>336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Anna Oliynyk</cp:lastModifiedBy>
  <cp:revision>6</cp:revision>
  <dcterms:created xsi:type="dcterms:W3CDTF">2017-10-26T12:52:00Z</dcterms:created>
  <dcterms:modified xsi:type="dcterms:W3CDTF">2017-10-27T05:20:00Z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LastSaved">
    <vt:filetime>2017-10-26T00:00:00Z</vt:filetime>
  </property>
</Properties>
</file>